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4" w14:textId="77777777" w:rsidR="00C425C9" w:rsidRDefault="00C425C9">
      <w:pPr>
        <w:shd w:val="clear" w:color="auto" w:fill="FFFFFF"/>
        <w:spacing w:after="220"/>
        <w:jc w:val="both"/>
        <w:rPr>
          <w:color w:val="262626"/>
          <w:sz w:val="21"/>
          <w:szCs w:val="21"/>
        </w:rPr>
      </w:pPr>
    </w:p>
    <w:p w14:paraId="00000005" w14:textId="77777777" w:rsidR="00C425C9" w:rsidRDefault="00000000">
      <w:pPr>
        <w:spacing w:after="120"/>
        <w:jc w:val="both"/>
        <w:rPr>
          <w:b/>
        </w:rPr>
      </w:pPr>
      <w:r>
        <w:rPr>
          <w:b/>
          <w:u w:val="single"/>
        </w:rPr>
        <w:t>Objet :</w:t>
      </w:r>
      <w:r>
        <w:rPr>
          <w:b/>
        </w:rPr>
        <w:t xml:space="preserve"> Alerte écrite sur l’existence de risques de discrimination pour les </w:t>
      </w:r>
      <w:proofErr w:type="spellStart"/>
      <w:r>
        <w:rPr>
          <w:b/>
        </w:rPr>
        <w:t>agent·es</w:t>
      </w:r>
      <w:proofErr w:type="spellEnd"/>
      <w:r>
        <w:rPr>
          <w:b/>
        </w:rPr>
        <w:t xml:space="preserve"> de la collectivité.</w:t>
      </w:r>
    </w:p>
    <w:p w14:paraId="00000006" w14:textId="77777777" w:rsidR="00C425C9" w:rsidRDefault="00C425C9">
      <w:pPr>
        <w:spacing w:after="120"/>
        <w:jc w:val="both"/>
        <w:rPr>
          <w:b/>
        </w:rPr>
      </w:pPr>
    </w:p>
    <w:p w14:paraId="00000007" w14:textId="77777777" w:rsidR="00C425C9" w:rsidRDefault="00000000">
      <w:pPr>
        <w:spacing w:after="120"/>
        <w:jc w:val="both"/>
      </w:pPr>
      <w:r>
        <w:t>Madame ou Monsieur (titre de l’employeur public)</w:t>
      </w:r>
    </w:p>
    <w:p w14:paraId="00000008" w14:textId="77777777" w:rsidR="00C425C9" w:rsidRDefault="00000000">
      <w:pPr>
        <w:spacing w:after="120"/>
        <w:jc w:val="both"/>
      </w:pPr>
      <w:r>
        <w:t xml:space="preserve"> </w:t>
      </w:r>
    </w:p>
    <w:p w14:paraId="00000009" w14:textId="77777777" w:rsidR="00C425C9" w:rsidRDefault="00000000">
      <w:pPr>
        <w:spacing w:after="120"/>
        <w:jc w:val="both"/>
      </w:pPr>
      <w:r>
        <w:t xml:space="preserve">En dépit d’un cadre juridique spécifique et des avancées réalisées au cours des dernières années, les discriminations restent une réalité dans la fonction publique. Selon des données établies par le Défenseur des droits, </w:t>
      </w:r>
      <w:hyperlink r:id="rId7">
        <w:r>
          <w:rPr>
            <w:color w:val="1155CC"/>
            <w:u w:val="single"/>
          </w:rPr>
          <w:t xml:space="preserve">près d’un quart des </w:t>
        </w:r>
        <w:proofErr w:type="spellStart"/>
        <w:r>
          <w:rPr>
            <w:color w:val="1155CC"/>
            <w:u w:val="single"/>
          </w:rPr>
          <w:t>agent·es</w:t>
        </w:r>
        <w:proofErr w:type="spellEnd"/>
        <w:r>
          <w:rPr>
            <w:color w:val="1155CC"/>
            <w:u w:val="single"/>
          </w:rPr>
          <w:t xml:space="preserve"> </w:t>
        </w:r>
        <w:proofErr w:type="spellStart"/>
        <w:r>
          <w:rPr>
            <w:color w:val="1155CC"/>
            <w:u w:val="single"/>
          </w:rPr>
          <w:t>public·ques</w:t>
        </w:r>
        <w:proofErr w:type="spellEnd"/>
      </w:hyperlink>
      <w:hyperlink r:id="rId8">
        <w:r>
          <w:rPr>
            <w:color w:val="1155CC"/>
            <w:u w:val="single"/>
          </w:rPr>
          <w:t xml:space="preserve"> estiment avoir été </w:t>
        </w:r>
        <w:proofErr w:type="spellStart"/>
        <w:r>
          <w:rPr>
            <w:color w:val="1155CC"/>
            <w:u w:val="single"/>
          </w:rPr>
          <w:t>confronté·es</w:t>
        </w:r>
        <w:proofErr w:type="spellEnd"/>
        <w:r>
          <w:rPr>
            <w:color w:val="1155CC"/>
            <w:u w:val="single"/>
          </w:rPr>
          <w:t xml:space="preserve"> à une discrimination en tant que victimes</w:t>
        </w:r>
      </w:hyperlink>
      <w:r>
        <w:t>, et plus d’un tiers en tant que témoins.</w:t>
      </w:r>
    </w:p>
    <w:p w14:paraId="0000000A" w14:textId="77777777" w:rsidR="00C425C9" w:rsidRDefault="00000000">
      <w:pPr>
        <w:spacing w:after="120"/>
        <w:jc w:val="both"/>
      </w:pPr>
      <w:r>
        <w:t xml:space="preserve">Or, </w:t>
      </w:r>
      <w:proofErr w:type="spellStart"/>
      <w:r>
        <w:t>aucun·e</w:t>
      </w:r>
      <w:proofErr w:type="spellEnd"/>
      <w:r>
        <w:t xml:space="preserve"> </w:t>
      </w:r>
      <w:proofErr w:type="spellStart"/>
      <w:r>
        <w:t>agent·e</w:t>
      </w:r>
      <w:proofErr w:type="spellEnd"/>
      <w:r>
        <w:t xml:space="preserve"> </w:t>
      </w:r>
      <w:proofErr w:type="spellStart"/>
      <w:r>
        <w:t>public·que</w:t>
      </w:r>
      <w:proofErr w:type="spellEnd"/>
      <w:r>
        <w:t xml:space="preserve"> ne doit subir des atteintes volontaires à son intégrité physique, des actes de violence, des menaces ou tout autre acte d'intimidation (</w:t>
      </w:r>
      <w:hyperlink r:id="rId9">
        <w:r>
          <w:rPr>
            <w:color w:val="0000FF"/>
            <w:u w:val="single"/>
          </w:rPr>
          <w:t xml:space="preserve">L.135-6 Code général de la </w:t>
        </w:r>
        <w:proofErr w:type="spellStart"/>
        <w:r>
          <w:rPr>
            <w:color w:val="0000FF"/>
            <w:u w:val="single"/>
          </w:rPr>
          <w:t>fonciton</w:t>
        </w:r>
        <w:proofErr w:type="spellEnd"/>
        <w:r>
          <w:rPr>
            <w:color w:val="0000FF"/>
            <w:u w:val="single"/>
          </w:rPr>
          <w:t xml:space="preserve"> publique</w:t>
        </w:r>
      </w:hyperlink>
      <w:r>
        <w:t>).</w:t>
      </w:r>
    </w:p>
    <w:p w14:paraId="0000000B" w14:textId="77777777" w:rsidR="00C425C9" w:rsidRDefault="00000000">
      <w:pPr>
        <w:spacing w:after="120"/>
        <w:jc w:val="both"/>
      </w:pPr>
      <w:r>
        <w:t xml:space="preserve">En tant que </w:t>
      </w:r>
      <w:proofErr w:type="spellStart"/>
      <w:r>
        <w:t>représentant·es</w:t>
      </w:r>
      <w:proofErr w:type="spellEnd"/>
      <w:r>
        <w:t xml:space="preserve"> des agents </w:t>
      </w:r>
      <w:proofErr w:type="spellStart"/>
      <w:r>
        <w:t>public·ques</w:t>
      </w:r>
      <w:proofErr w:type="spellEnd"/>
      <w:r>
        <w:t xml:space="preserve"> (fonctionnaires et </w:t>
      </w:r>
      <w:proofErr w:type="spellStart"/>
      <w:r>
        <w:t>contractuel·les</w:t>
      </w:r>
      <w:proofErr w:type="spellEnd"/>
      <w:r>
        <w:t>), nous avons constaté une forte dégradation du contexte social initiée par les débats sur la loi immigration et exacerbée par les dernières élections et la montée des discours d’extrême-droite dans l’espace public, qui s’est traduite par une</w:t>
      </w:r>
      <w:hyperlink r:id="rId10">
        <w:r>
          <w:t xml:space="preserve"> </w:t>
        </w:r>
      </w:hyperlink>
      <w:hyperlink r:id="rId11">
        <w:r>
          <w:rPr>
            <w:color w:val="1155CC"/>
            <w:u w:val="single"/>
          </w:rPr>
          <w:t>hausse des agressions racistes</w:t>
        </w:r>
      </w:hyperlink>
      <w:r>
        <w:t xml:space="preserve"> et</w:t>
      </w:r>
      <w:hyperlink r:id="rId12">
        <w:r>
          <w:t xml:space="preserve"> </w:t>
        </w:r>
      </w:hyperlink>
      <w:hyperlink r:id="rId13">
        <w:proofErr w:type="spellStart"/>
        <w:r>
          <w:rPr>
            <w:color w:val="1155CC"/>
            <w:u w:val="single"/>
          </w:rPr>
          <w:t>LGBTQIA+phobes</w:t>
        </w:r>
        <w:proofErr w:type="spellEnd"/>
      </w:hyperlink>
      <w:r>
        <w:t xml:space="preserve">. </w:t>
      </w:r>
    </w:p>
    <w:p w14:paraId="0000000C" w14:textId="77777777" w:rsidR="00C425C9" w:rsidRDefault="00000000">
      <w:pPr>
        <w:spacing w:after="120"/>
        <w:jc w:val="both"/>
      </w:pPr>
      <w:r>
        <w:t xml:space="preserve"> </w:t>
      </w:r>
    </w:p>
    <w:p w14:paraId="0000000D" w14:textId="77777777" w:rsidR="00C425C9" w:rsidRDefault="00000000">
      <w:pPr>
        <w:spacing w:after="120"/>
        <w:jc w:val="both"/>
      </w:pPr>
      <w:r>
        <w:t xml:space="preserve">Au sein des services, cela a pu se traduire par : </w:t>
      </w:r>
    </w:p>
    <w:p w14:paraId="0000000E" w14:textId="77777777" w:rsidR="00C425C9" w:rsidRDefault="00000000">
      <w:pPr>
        <w:numPr>
          <w:ilvl w:val="0"/>
          <w:numId w:val="3"/>
        </w:numPr>
        <w:jc w:val="both"/>
        <w:rPr>
          <w:sz w:val="24"/>
          <w:szCs w:val="24"/>
        </w:rPr>
      </w:pPr>
      <w:r>
        <w:t xml:space="preserve">des propos ou actes discriminatoires contre des collègues </w:t>
      </w:r>
      <w:proofErr w:type="spellStart"/>
      <w:r>
        <w:t>étranger·es</w:t>
      </w:r>
      <w:proofErr w:type="spellEnd"/>
      <w:r>
        <w:t xml:space="preserve"> ou </w:t>
      </w:r>
      <w:proofErr w:type="spellStart"/>
      <w:r>
        <w:t>français·es</w:t>
      </w:r>
      <w:proofErr w:type="spellEnd"/>
      <w:r>
        <w:t xml:space="preserve"> </w:t>
      </w:r>
      <w:proofErr w:type="spellStart"/>
      <w:r>
        <w:t>maghrébin·es</w:t>
      </w:r>
      <w:proofErr w:type="spellEnd"/>
      <w:r>
        <w:t xml:space="preserve">, </w:t>
      </w:r>
      <w:proofErr w:type="spellStart"/>
      <w:r>
        <w:t>noir·es</w:t>
      </w:r>
      <w:proofErr w:type="spellEnd"/>
      <w:r>
        <w:t xml:space="preserve">, asiatiques, </w:t>
      </w:r>
      <w:proofErr w:type="spellStart"/>
      <w:r>
        <w:t>musulman·es</w:t>
      </w:r>
      <w:proofErr w:type="spellEnd"/>
      <w:r>
        <w:t xml:space="preserve">, </w:t>
      </w:r>
      <w:proofErr w:type="spellStart"/>
      <w:r>
        <w:t>juifs·ves</w:t>
      </w:r>
      <w:proofErr w:type="spellEnd"/>
      <w:r>
        <w:t xml:space="preserve">, </w:t>
      </w:r>
      <w:proofErr w:type="spellStart"/>
      <w:r>
        <w:t>chrétien·nes</w:t>
      </w:r>
      <w:proofErr w:type="spellEnd"/>
      <w:r>
        <w:t xml:space="preserve"> et/ou des collègues LGBTQIA+, </w:t>
      </w:r>
    </w:p>
    <w:p w14:paraId="0000000F" w14:textId="77777777" w:rsidR="00C425C9" w:rsidRDefault="00000000">
      <w:pPr>
        <w:numPr>
          <w:ilvl w:val="0"/>
          <w:numId w:val="3"/>
        </w:numPr>
        <w:jc w:val="both"/>
        <w:rPr>
          <w:sz w:val="24"/>
          <w:szCs w:val="24"/>
        </w:rPr>
      </w:pPr>
      <w:r>
        <w:t xml:space="preserve">la crainte des collègues </w:t>
      </w:r>
      <w:proofErr w:type="spellStart"/>
      <w:r>
        <w:t>étranger·es</w:t>
      </w:r>
      <w:proofErr w:type="spellEnd"/>
      <w:r>
        <w:t xml:space="preserve"> de notre collectivité quant à la sécurisation de leur situation de travail,</w:t>
      </w:r>
    </w:p>
    <w:p w14:paraId="00000010" w14:textId="77777777" w:rsidR="00C425C9" w:rsidRDefault="00000000">
      <w:pPr>
        <w:numPr>
          <w:ilvl w:val="0"/>
          <w:numId w:val="3"/>
        </w:numPr>
        <w:spacing w:after="120"/>
        <w:jc w:val="both"/>
        <w:rPr>
          <w:sz w:val="24"/>
          <w:szCs w:val="24"/>
        </w:rPr>
      </w:pPr>
      <w:r>
        <w:t xml:space="preserve">le désarroi voire le choc psychologique des </w:t>
      </w:r>
      <w:proofErr w:type="spellStart"/>
      <w:r>
        <w:t>encadrant·es</w:t>
      </w:r>
      <w:proofErr w:type="spellEnd"/>
      <w:r>
        <w:t xml:space="preserve"> ayant à faire face à des situations de violences discriminatoires exprimées contre elles/eux et/ou au sein de leurs équipes.</w:t>
      </w:r>
    </w:p>
    <w:p w14:paraId="00000011" w14:textId="77777777" w:rsidR="00C425C9" w:rsidRDefault="00000000">
      <w:pPr>
        <w:spacing w:after="120"/>
        <w:jc w:val="both"/>
      </w:pPr>
      <w:r>
        <w:rPr>
          <w:b/>
        </w:rPr>
        <w:t xml:space="preserve">Cette situation génère un risque pour la santé mentale et physique des </w:t>
      </w:r>
      <w:proofErr w:type="spellStart"/>
      <w:r>
        <w:rPr>
          <w:b/>
        </w:rPr>
        <w:t>agent·es</w:t>
      </w:r>
      <w:proofErr w:type="spellEnd"/>
      <w:r>
        <w:rPr>
          <w:b/>
        </w:rPr>
        <w:t xml:space="preserve"> </w:t>
      </w:r>
      <w:proofErr w:type="spellStart"/>
      <w:r>
        <w:rPr>
          <w:b/>
        </w:rPr>
        <w:t>public·ques</w:t>
      </w:r>
      <w:proofErr w:type="spellEnd"/>
      <w:r>
        <w:rPr>
          <w:b/>
        </w:rPr>
        <w:t xml:space="preserve"> de la collectivité, de l’administration et des établissements publics. </w:t>
      </w:r>
      <w:r>
        <w:t>Pour rappel, en plus des situations de</w:t>
      </w:r>
      <w:hyperlink r:id="rId14">
        <w:r>
          <w:t xml:space="preserve"> </w:t>
        </w:r>
      </w:hyperlink>
      <w:hyperlink r:id="rId15">
        <w:r>
          <w:rPr>
            <w:color w:val="1155CC"/>
            <w:u w:val="single"/>
          </w:rPr>
          <w:t>violences internes ou externes</w:t>
        </w:r>
      </w:hyperlink>
      <w:r>
        <w:t>, la situation actuelle peut induire des risques socio-organisationnels (ou psychosociaux) induits par les</w:t>
      </w:r>
      <w:hyperlink r:id="rId16">
        <w:r>
          <w:t xml:space="preserve"> </w:t>
        </w:r>
      </w:hyperlink>
      <w:hyperlink r:id="rId17">
        <w:r>
          <w:rPr>
            <w:color w:val="1155CC"/>
            <w:u w:val="single"/>
          </w:rPr>
          <w:t xml:space="preserve">facteurs de </w:t>
        </w:r>
      </w:hyperlink>
      <w:hyperlink r:id="rId18">
        <w:r>
          <w:rPr>
            <w:color w:val="1155CC"/>
            <w:u w:val="single"/>
          </w:rPr>
          <w:t>risqu</w:t>
        </w:r>
      </w:hyperlink>
      <w:hyperlink r:id="rId19">
        <w:r>
          <w:rPr>
            <w:color w:val="1155CC"/>
            <w:u w:val="single"/>
          </w:rPr>
          <w:t>es</w:t>
        </w:r>
      </w:hyperlink>
      <w:r>
        <w:t xml:space="preserve"> suivants : </w:t>
      </w:r>
    </w:p>
    <w:p w14:paraId="00000012" w14:textId="77777777" w:rsidR="00C425C9" w:rsidRDefault="00000000">
      <w:pPr>
        <w:numPr>
          <w:ilvl w:val="0"/>
          <w:numId w:val="1"/>
        </w:numPr>
        <w:jc w:val="both"/>
        <w:rPr>
          <w:sz w:val="24"/>
          <w:szCs w:val="24"/>
        </w:rPr>
      </w:pPr>
      <w:r>
        <w:t xml:space="preserve">des exigences émotionnelles, </w:t>
      </w:r>
    </w:p>
    <w:p w14:paraId="00000013" w14:textId="77777777" w:rsidR="00C425C9" w:rsidRDefault="00000000">
      <w:pPr>
        <w:numPr>
          <w:ilvl w:val="0"/>
          <w:numId w:val="1"/>
        </w:numPr>
        <w:jc w:val="both"/>
        <w:rPr>
          <w:sz w:val="24"/>
          <w:szCs w:val="24"/>
        </w:rPr>
      </w:pPr>
      <w:r>
        <w:t xml:space="preserve">des rapports sociaux au travail dégradés, </w:t>
      </w:r>
    </w:p>
    <w:p w14:paraId="00000014" w14:textId="77777777" w:rsidR="00C425C9" w:rsidRDefault="00000000">
      <w:pPr>
        <w:numPr>
          <w:ilvl w:val="0"/>
          <w:numId w:val="1"/>
        </w:numPr>
        <w:jc w:val="both"/>
        <w:rPr>
          <w:sz w:val="24"/>
          <w:szCs w:val="24"/>
        </w:rPr>
      </w:pPr>
      <w:r>
        <w:t xml:space="preserve">des conflits de valeurs, notamment pour les </w:t>
      </w:r>
      <w:proofErr w:type="spellStart"/>
      <w:r>
        <w:t>encadrant·es</w:t>
      </w:r>
      <w:proofErr w:type="spellEnd"/>
      <w:r>
        <w:t>,</w:t>
      </w:r>
    </w:p>
    <w:p w14:paraId="00000015" w14:textId="77777777" w:rsidR="00C425C9" w:rsidRDefault="00000000">
      <w:pPr>
        <w:numPr>
          <w:ilvl w:val="0"/>
          <w:numId w:val="1"/>
        </w:numPr>
        <w:spacing w:after="120"/>
        <w:jc w:val="both"/>
        <w:rPr>
          <w:sz w:val="24"/>
          <w:szCs w:val="24"/>
        </w:rPr>
      </w:pPr>
      <w:r>
        <w:t xml:space="preserve">de l’insécurité de la situation de travail, notamment pour les </w:t>
      </w:r>
      <w:proofErr w:type="spellStart"/>
      <w:r>
        <w:t>salarié·es</w:t>
      </w:r>
      <w:proofErr w:type="spellEnd"/>
      <w:r>
        <w:t xml:space="preserve"> </w:t>
      </w:r>
      <w:proofErr w:type="spellStart"/>
      <w:r>
        <w:t>étranger·es</w:t>
      </w:r>
      <w:proofErr w:type="spellEnd"/>
      <w:r>
        <w:t xml:space="preserve">. </w:t>
      </w:r>
    </w:p>
    <w:p w14:paraId="00000016" w14:textId="77777777" w:rsidR="00C425C9" w:rsidRDefault="00000000">
      <w:pPr>
        <w:spacing w:after="120"/>
        <w:jc w:val="both"/>
      </w:pPr>
      <w:r>
        <w:t xml:space="preserve">En tant qu’employeur public vous avez la responsabilité de garantir la santé et la sécurité des </w:t>
      </w:r>
      <w:proofErr w:type="spellStart"/>
      <w:r>
        <w:t>agent·es</w:t>
      </w:r>
      <w:proofErr w:type="spellEnd"/>
      <w:r>
        <w:t xml:space="preserve"> </w:t>
      </w:r>
      <w:proofErr w:type="spellStart"/>
      <w:r>
        <w:t>territoriaux·iales</w:t>
      </w:r>
      <w:proofErr w:type="spellEnd"/>
      <w:r>
        <w:fldChar w:fldCharType="begin"/>
      </w:r>
      <w:r>
        <w:instrText>HYPERLINK "https://www.legifrance.gouv.fr/codes/section_lc/LEGITEXT000044416551/LEGISCTA000044423931/" \l "LEGISCTA000044424647" \h</w:instrText>
      </w:r>
      <w:r>
        <w:fldChar w:fldCharType="separate"/>
      </w:r>
      <w:r>
        <w:t xml:space="preserve"> </w:t>
      </w:r>
      <w:r>
        <w:fldChar w:fldCharType="end"/>
      </w:r>
      <w:hyperlink r:id="rId20" w:anchor="LEGISCTA000044424647">
        <w:r>
          <w:rPr>
            <w:color w:val="0000FF"/>
            <w:u w:val="single"/>
          </w:rPr>
          <w:t>(L.811 du Code général de la fonction publique)</w:t>
        </w:r>
      </w:hyperlink>
      <w:r>
        <w:t xml:space="preserve"> et de lutter contre </w:t>
      </w:r>
      <w:r>
        <w:lastRenderedPageBreak/>
        <w:t>les discriminations au sein des services et de l’équipe de travail  (</w:t>
      </w:r>
      <w:hyperlink r:id="rId21">
        <w:r>
          <w:rPr>
            <w:color w:val="0000FF"/>
            <w:u w:val="single"/>
          </w:rPr>
          <w:t>article L.131-1 à 131-13 du CGFP</w:t>
        </w:r>
      </w:hyperlink>
      <w:r>
        <w:t xml:space="preserve"> et</w:t>
      </w:r>
      <w:hyperlink r:id="rId22">
        <w:r>
          <w:t xml:space="preserve"> </w:t>
        </w:r>
      </w:hyperlink>
      <w:hyperlink r:id="rId23">
        <w:r>
          <w:rPr>
            <w:color w:val="1155CC"/>
            <w:u w:val="single"/>
          </w:rPr>
          <w:t>article L. 1132-1 du code du travail</w:t>
        </w:r>
      </w:hyperlink>
      <w:r>
        <w:t xml:space="preserve">). </w:t>
      </w:r>
    </w:p>
    <w:p w14:paraId="00000017" w14:textId="77777777" w:rsidR="00C425C9" w:rsidRDefault="00000000">
      <w:pPr>
        <w:spacing w:after="120"/>
        <w:jc w:val="both"/>
        <w:rPr>
          <w:b/>
        </w:rPr>
      </w:pPr>
      <w:r>
        <w:rPr>
          <w:b/>
        </w:rPr>
        <w:t xml:space="preserve">Au vu du contexte nous vous demandons : </w:t>
      </w:r>
    </w:p>
    <w:p w14:paraId="00000018" w14:textId="77777777" w:rsidR="00C425C9" w:rsidRDefault="00000000">
      <w:pPr>
        <w:ind w:left="1080" w:hanging="360"/>
        <w:jc w:val="both"/>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rPr>
        <w:t xml:space="preserve">d’évaluer les risques </w:t>
      </w:r>
      <w:r>
        <w:t xml:space="preserve">en quantifiant les actes et propos discriminatoires commis contre des </w:t>
      </w:r>
      <w:proofErr w:type="spellStart"/>
      <w:r>
        <w:t>agent·es</w:t>
      </w:r>
      <w:proofErr w:type="spellEnd"/>
      <w:r>
        <w:t xml:space="preserve"> de la collectivité, y compris lorsqu’elles sont du fait des </w:t>
      </w:r>
      <w:proofErr w:type="spellStart"/>
      <w:r>
        <w:t>usager·es</w:t>
      </w:r>
      <w:proofErr w:type="spellEnd"/>
      <w:r>
        <w:t>, et en mesurant leur impact sur la santé et la sécurité de nos collègues, y compris d’encadrement,</w:t>
      </w:r>
    </w:p>
    <w:p w14:paraId="00000019" w14:textId="77777777" w:rsidR="00C425C9" w:rsidRDefault="00C425C9">
      <w:pPr>
        <w:ind w:left="1080" w:hanging="360"/>
        <w:jc w:val="both"/>
      </w:pPr>
    </w:p>
    <w:p w14:paraId="0000001A" w14:textId="77777777" w:rsidR="00C425C9" w:rsidRDefault="00000000">
      <w:pPr>
        <w:ind w:left="1080" w:hanging="360"/>
        <w:jc w:val="both"/>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rPr>
        <w:t>de mettre à jour le document unique d’évaluation des risques (DUER) (</w:t>
      </w:r>
      <w:r>
        <w:rPr>
          <w:color w:val="0000FF"/>
        </w:rPr>
        <w:t>Circulaire 11 juin 2024 DGAFP</w:t>
      </w:r>
      <w:r>
        <w:t>),</w:t>
      </w:r>
    </w:p>
    <w:p w14:paraId="0000001B" w14:textId="77777777" w:rsidR="00C425C9" w:rsidRDefault="00C425C9">
      <w:pPr>
        <w:ind w:left="1080" w:hanging="360"/>
        <w:jc w:val="both"/>
      </w:pPr>
    </w:p>
    <w:p w14:paraId="0000001C" w14:textId="77777777" w:rsidR="00C425C9" w:rsidRDefault="00000000">
      <w:pPr>
        <w:ind w:left="1080" w:hanging="360"/>
        <w:jc w:val="both"/>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Roboto" w:eastAsia="Roboto" w:hAnsi="Roboto" w:cs="Roboto"/>
          <w:b/>
        </w:rPr>
        <w:t>de mettre à jour</w:t>
      </w:r>
      <w:r>
        <w:rPr>
          <w:rFonts w:ascii="Roboto" w:eastAsia="Roboto" w:hAnsi="Roboto" w:cs="Roboto"/>
          <w:color w:val="444746"/>
          <w:sz w:val="21"/>
          <w:szCs w:val="21"/>
        </w:rPr>
        <w:t xml:space="preserve"> </w:t>
      </w:r>
      <w:r>
        <w:rPr>
          <w:b/>
        </w:rPr>
        <w:t xml:space="preserve">le programme annuel de prévention des risques (PAPRIPACT) </w:t>
      </w:r>
      <w:r>
        <w:t>conformément à l’</w:t>
      </w:r>
      <w:hyperlink r:id="rId24">
        <w:r>
          <w:rPr>
            <w:color w:val="1155CC"/>
            <w:u w:val="single"/>
          </w:rPr>
          <w:t>article R. 4121-2 du code du travail</w:t>
        </w:r>
      </w:hyperlink>
      <w:r>
        <w:t xml:space="preserve"> et intégrer cet enjeu dans les plans de prévention des entreprises sous-traitantes ou établis avec nos entreprises donneuses d’ordres (</w:t>
      </w:r>
      <w:hyperlink r:id="rId25" w:anchor="LEGISCTA000018529803">
        <w:r>
          <w:rPr>
            <w:color w:val="1155CC"/>
            <w:u w:val="single"/>
          </w:rPr>
          <w:t>articles R. 4512-1 et suivants du code du travail</w:t>
        </w:r>
      </w:hyperlink>
      <w:r>
        <w:t>),</w:t>
      </w:r>
    </w:p>
    <w:p w14:paraId="0000001D" w14:textId="77777777" w:rsidR="00C425C9" w:rsidRDefault="00C425C9">
      <w:pPr>
        <w:ind w:left="1080" w:hanging="360"/>
        <w:jc w:val="both"/>
      </w:pPr>
    </w:p>
    <w:p w14:paraId="0000001E" w14:textId="77777777" w:rsidR="00C425C9" w:rsidRDefault="00000000">
      <w:pPr>
        <w:ind w:left="1080" w:hanging="360"/>
        <w:jc w:val="both"/>
        <w:rPr>
          <w:b/>
        </w:rPr>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rPr>
        <w:t>de mettre en œuvre les mesures de prévention des actes discriminatoires parmi lesquels :</w:t>
      </w:r>
    </w:p>
    <w:p w14:paraId="0000001F" w14:textId="77777777" w:rsidR="00C425C9" w:rsidRDefault="00000000">
      <w:pPr>
        <w:numPr>
          <w:ilvl w:val="0"/>
          <w:numId w:val="2"/>
        </w:numPr>
        <w:jc w:val="both"/>
      </w:pPr>
      <w:r>
        <w:t xml:space="preserve">la sensibilisation de l’ensemble des </w:t>
      </w:r>
      <w:proofErr w:type="spellStart"/>
      <w:r>
        <w:t>agent·es</w:t>
      </w:r>
      <w:proofErr w:type="spellEnd"/>
      <w:r>
        <w:t xml:space="preserve">, </w:t>
      </w:r>
    </w:p>
    <w:p w14:paraId="00000020" w14:textId="77777777" w:rsidR="00C425C9" w:rsidRDefault="00000000">
      <w:pPr>
        <w:numPr>
          <w:ilvl w:val="0"/>
          <w:numId w:val="2"/>
        </w:numPr>
        <w:jc w:val="both"/>
      </w:pPr>
      <w:r>
        <w:t xml:space="preserve">la formation des </w:t>
      </w:r>
      <w:proofErr w:type="spellStart"/>
      <w:r>
        <w:t>encadrant·es</w:t>
      </w:r>
      <w:proofErr w:type="spellEnd"/>
      <w:r>
        <w:t xml:space="preserve"> (</w:t>
      </w:r>
      <w:hyperlink r:id="rId26" w:anchor="LEGISCTA000006178070">
        <w:r>
          <w:rPr>
            <w:color w:val="1155CC"/>
            <w:u w:val="single"/>
          </w:rPr>
          <w:t>articles L. 4141-1 à 4 du code du travail</w:t>
        </w:r>
      </w:hyperlink>
      <w:r>
        <w:t>)</w:t>
      </w:r>
    </w:p>
    <w:p w14:paraId="00000021" w14:textId="77777777" w:rsidR="00C425C9" w:rsidRDefault="00000000">
      <w:pPr>
        <w:numPr>
          <w:ilvl w:val="0"/>
          <w:numId w:val="2"/>
        </w:numPr>
        <w:jc w:val="both"/>
      </w:pPr>
      <w:r>
        <w:t xml:space="preserve">la communication sur les mesures de prévention et de prise en charge des actes et propos discriminatoires, </w:t>
      </w:r>
    </w:p>
    <w:p w14:paraId="00000022" w14:textId="77777777" w:rsidR="00C425C9" w:rsidRDefault="00C425C9">
      <w:pPr>
        <w:ind w:left="1440"/>
        <w:jc w:val="both"/>
      </w:pPr>
    </w:p>
    <w:p w14:paraId="00000023" w14:textId="77777777" w:rsidR="00C425C9" w:rsidRDefault="00000000">
      <w:pPr>
        <w:ind w:left="1080" w:hanging="360"/>
        <w:jc w:val="both"/>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rPr>
        <w:t xml:space="preserve">d’assurer aux </w:t>
      </w:r>
      <w:proofErr w:type="spellStart"/>
      <w:r>
        <w:rPr>
          <w:b/>
        </w:rPr>
        <w:t>salarié·es</w:t>
      </w:r>
      <w:proofErr w:type="spellEnd"/>
      <w:r>
        <w:rPr>
          <w:b/>
        </w:rPr>
        <w:t xml:space="preserve"> </w:t>
      </w:r>
      <w:proofErr w:type="spellStart"/>
      <w:r>
        <w:rPr>
          <w:b/>
        </w:rPr>
        <w:t>étranger·es</w:t>
      </w:r>
      <w:proofErr w:type="spellEnd"/>
      <w:r>
        <w:rPr>
          <w:b/>
        </w:rPr>
        <w:t xml:space="preserve"> </w:t>
      </w:r>
      <w:proofErr w:type="spellStart"/>
      <w:r>
        <w:rPr>
          <w:b/>
        </w:rPr>
        <w:t>embauché·es</w:t>
      </w:r>
      <w:proofErr w:type="spellEnd"/>
      <w:r>
        <w:rPr>
          <w:b/>
        </w:rPr>
        <w:t xml:space="preserve"> par la collectivité/établissement public/l’administration la prise en charge par l'employeur public des procédures administratives </w:t>
      </w:r>
      <w:r>
        <w:t>sécurisant leur régularisation, en tenant compte des délais de traitement de la préfecture,</w:t>
      </w:r>
    </w:p>
    <w:p w14:paraId="00000024" w14:textId="77777777" w:rsidR="00C425C9" w:rsidRDefault="00C425C9">
      <w:pPr>
        <w:ind w:left="1080" w:hanging="360"/>
        <w:jc w:val="both"/>
      </w:pPr>
    </w:p>
    <w:p w14:paraId="00000025" w14:textId="77777777" w:rsidR="00C425C9" w:rsidRDefault="00000000">
      <w:pPr>
        <w:ind w:left="1080" w:hanging="360"/>
        <w:jc w:val="both"/>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rPr>
        <w:t>de vous assurer que les procédures de recrutement, de rémunération, de sanction ne soient pas discriminatoires</w:t>
      </w:r>
      <w:r>
        <w:t>, conformément à ce que prévoient les</w:t>
      </w:r>
      <w:hyperlink r:id="rId27">
        <w:r>
          <w:t xml:space="preserve"> </w:t>
        </w:r>
      </w:hyperlink>
      <w:hyperlink r:id="rId28">
        <w:r>
          <w:rPr>
            <w:color w:val="1155CC"/>
            <w:u w:val="single"/>
          </w:rPr>
          <w:t>articles L. 1131-1 à L. 1132-2 du code du travail</w:t>
        </w:r>
      </w:hyperlink>
      <w:r>
        <w:t xml:space="preserve">.  </w:t>
      </w:r>
    </w:p>
    <w:p w14:paraId="00000026" w14:textId="77777777" w:rsidR="00C425C9" w:rsidRDefault="00C425C9">
      <w:pPr>
        <w:ind w:left="1080" w:hanging="360"/>
        <w:jc w:val="both"/>
      </w:pPr>
    </w:p>
    <w:p w14:paraId="00000027" w14:textId="77777777" w:rsidR="00C425C9" w:rsidRDefault="00000000">
      <w:pPr>
        <w:ind w:left="1080" w:hanging="360"/>
        <w:jc w:val="both"/>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rPr>
        <w:t>de vous assurer de</w:t>
      </w:r>
      <w:hyperlink r:id="rId29">
        <w:r>
          <w:rPr>
            <w:b/>
          </w:rPr>
          <w:t xml:space="preserve"> </w:t>
        </w:r>
      </w:hyperlink>
      <w:hyperlink r:id="rId30">
        <w:r>
          <w:rPr>
            <w:b/>
            <w:color w:val="1155CC"/>
            <w:u w:val="single"/>
          </w:rPr>
          <w:t>l’affichage obligatoire</w:t>
        </w:r>
      </w:hyperlink>
      <w:r>
        <w:rPr>
          <w:b/>
        </w:rPr>
        <w:t xml:space="preserve"> </w:t>
      </w:r>
      <w:r>
        <w:t>:</w:t>
      </w:r>
    </w:p>
    <w:p w14:paraId="00000028" w14:textId="77777777" w:rsidR="00C425C9" w:rsidRDefault="00000000">
      <w:pPr>
        <w:numPr>
          <w:ilvl w:val="0"/>
          <w:numId w:val="4"/>
        </w:numPr>
        <w:jc w:val="both"/>
      </w:pPr>
      <w:r>
        <w:t>de l’article du code du travail relatifs à la lutte contre les discriminations au travail (</w:t>
      </w:r>
      <w:hyperlink r:id="rId31">
        <w:r>
          <w:rPr>
            <w:color w:val="1155CC"/>
            <w:u w:val="single"/>
          </w:rPr>
          <w:t>article L. 1132-1 du code du travail</w:t>
        </w:r>
      </w:hyperlink>
      <w:r>
        <w:t xml:space="preserve">), </w:t>
      </w:r>
    </w:p>
    <w:p w14:paraId="00000029" w14:textId="77777777" w:rsidR="00C425C9" w:rsidRDefault="00000000">
      <w:pPr>
        <w:numPr>
          <w:ilvl w:val="0"/>
          <w:numId w:val="4"/>
        </w:numPr>
        <w:jc w:val="both"/>
      </w:pPr>
      <w:r>
        <w:t>des coordonnées du Défenseur des droits (</w:t>
      </w:r>
      <w:hyperlink r:id="rId32" w:anchor="LEGIARTI000038025995">
        <w:r>
          <w:rPr>
            <w:color w:val="1155CC"/>
            <w:u w:val="single"/>
          </w:rPr>
          <w:t>article D. 1151-1 du code du travail</w:t>
        </w:r>
      </w:hyperlink>
      <w:r>
        <w:t xml:space="preserve">) </w:t>
      </w:r>
    </w:p>
    <w:p w14:paraId="0000002A" w14:textId="77777777" w:rsidR="00C425C9" w:rsidRDefault="00000000">
      <w:pPr>
        <w:numPr>
          <w:ilvl w:val="0"/>
          <w:numId w:val="4"/>
        </w:numPr>
        <w:jc w:val="both"/>
      </w:pPr>
      <w:r>
        <w:t>des coordonnées de l’inspection du travail (</w:t>
      </w:r>
      <w:hyperlink r:id="rId33" w:anchor="LEGIARTI000018527636">
        <w:r>
          <w:rPr>
            <w:color w:val="1155CC"/>
            <w:u w:val="single"/>
          </w:rPr>
          <w:t>article D. 4711-1 du code du travail</w:t>
        </w:r>
      </w:hyperlink>
      <w:r>
        <w:t>)</w:t>
      </w:r>
    </w:p>
    <w:p w14:paraId="0000002B" w14:textId="77777777" w:rsidR="00C425C9" w:rsidRDefault="00000000">
      <w:pPr>
        <w:spacing w:after="120"/>
        <w:jc w:val="both"/>
        <w:rPr>
          <w:i/>
        </w:rPr>
      </w:pPr>
      <w:r>
        <w:rPr>
          <w:i/>
        </w:rPr>
        <w:t xml:space="preserve"> </w:t>
      </w:r>
    </w:p>
    <w:p w14:paraId="0000002C" w14:textId="77777777" w:rsidR="00C425C9" w:rsidRDefault="00000000">
      <w:pPr>
        <w:spacing w:after="120"/>
        <w:jc w:val="both"/>
        <w:rPr>
          <w:b/>
        </w:rPr>
      </w:pPr>
      <w:r>
        <w:rPr>
          <w:b/>
        </w:rPr>
        <w:t xml:space="preserve">Les </w:t>
      </w:r>
      <w:proofErr w:type="spellStart"/>
      <w:r>
        <w:rPr>
          <w:b/>
        </w:rPr>
        <w:t>agent·es</w:t>
      </w:r>
      <w:proofErr w:type="spellEnd"/>
      <w:r>
        <w:rPr>
          <w:b/>
        </w:rPr>
        <w:t xml:space="preserve"> </w:t>
      </w:r>
      <w:proofErr w:type="spellStart"/>
      <w:r>
        <w:rPr>
          <w:b/>
        </w:rPr>
        <w:t>public·ques</w:t>
      </w:r>
      <w:proofErr w:type="spellEnd"/>
      <w:r>
        <w:rPr>
          <w:b/>
        </w:rPr>
        <w:t xml:space="preserve"> victimes de discrimination peuvent également saisir le dispositif de signalement interne mis en place par leur employeur (</w:t>
      </w:r>
      <w:hyperlink r:id="rId34">
        <w:r>
          <w:rPr>
            <w:color w:val="0000FF"/>
            <w:u w:val="single"/>
          </w:rPr>
          <w:t>loi n° 2019-828 du 6 août 2019 de transformation de la fonction publique, notamment l'article 80</w:t>
        </w:r>
      </w:hyperlink>
      <w:r>
        <w:rPr>
          <w:b/>
        </w:rPr>
        <w:t xml:space="preserve">). </w:t>
      </w:r>
    </w:p>
    <w:p w14:paraId="0000002D" w14:textId="77777777" w:rsidR="00C425C9" w:rsidRDefault="00000000">
      <w:pPr>
        <w:spacing w:after="120"/>
        <w:jc w:val="both"/>
        <w:rPr>
          <w:b/>
        </w:rPr>
      </w:pPr>
      <w:r>
        <w:rPr>
          <w:b/>
        </w:rPr>
        <w:t>A ce titre, nous vous demandons de faire connaitre auprès des services et des collègues les coordonnées du référent signalement des actes de violence, de discrimination, de harcèlement et d’agissements sexiste.</w:t>
      </w:r>
    </w:p>
    <w:p w14:paraId="0000002E" w14:textId="77777777" w:rsidR="00C425C9" w:rsidRDefault="00000000">
      <w:pPr>
        <w:spacing w:after="120"/>
        <w:jc w:val="both"/>
      </w:pPr>
      <w:r>
        <w:lastRenderedPageBreak/>
        <w:t xml:space="preserve">Nous vous rappelons que cette alerte écrite vaut information sur l’existence d’un risque pour les </w:t>
      </w:r>
      <w:proofErr w:type="spellStart"/>
      <w:r>
        <w:t>agent·es</w:t>
      </w:r>
      <w:proofErr w:type="spellEnd"/>
      <w:r>
        <w:t xml:space="preserve"> et le collectif de travail. </w:t>
      </w:r>
    </w:p>
    <w:p w14:paraId="0000002F" w14:textId="77777777" w:rsidR="00C425C9" w:rsidRDefault="00000000">
      <w:pPr>
        <w:spacing w:after="120"/>
        <w:jc w:val="both"/>
      </w:pPr>
      <w:r>
        <w:t xml:space="preserve">A ce titre nous vous informons qu’en l’absence d’action de prévention de votre part, </w:t>
      </w:r>
      <w:r>
        <w:rPr>
          <w:b/>
        </w:rPr>
        <w:t>nous prendrons nos responsabilités</w:t>
      </w:r>
      <w:r>
        <w:t xml:space="preserve"> en mettant en œuvre les moyens dont nous disposons pour garantir la sécurité de nos collègues, y compris la mise en œuvre d’enquêtes du CST/F3SCT, l’interpellation de l’Agent Chargé des Fonctions d’Inspection (ACFI) et le conseiller de prévention.</w:t>
      </w:r>
    </w:p>
    <w:p w14:paraId="00000030" w14:textId="77777777" w:rsidR="00C425C9" w:rsidRDefault="00000000">
      <w:pPr>
        <w:spacing w:after="120"/>
        <w:jc w:val="both"/>
      </w:pPr>
      <w:r>
        <w:t xml:space="preserve"> </w:t>
      </w:r>
    </w:p>
    <w:p w14:paraId="00000031" w14:textId="77777777" w:rsidR="00C425C9" w:rsidRDefault="00000000">
      <w:pPr>
        <w:spacing w:after="120"/>
        <w:jc w:val="both"/>
      </w:pPr>
      <w:r>
        <w:t>Nous vous prions d’agréer, Madame ou Monsieur (titre de l’employeur), l’expression de nos salutations cordiales.</w:t>
      </w:r>
    </w:p>
    <w:p w14:paraId="00000032" w14:textId="77777777" w:rsidR="00C425C9" w:rsidRDefault="00000000">
      <w:pPr>
        <w:spacing w:after="120"/>
        <w:jc w:val="both"/>
      </w:pPr>
      <w:r>
        <w:t xml:space="preserve"> </w:t>
      </w:r>
    </w:p>
    <w:p w14:paraId="00000033" w14:textId="77777777" w:rsidR="00C425C9" w:rsidRDefault="00000000">
      <w:pPr>
        <w:spacing w:after="120"/>
        <w:jc w:val="both"/>
      </w:pPr>
      <w:r>
        <w:t xml:space="preserve"> </w:t>
      </w:r>
    </w:p>
    <w:p w14:paraId="00000034" w14:textId="77777777" w:rsidR="00C425C9" w:rsidRDefault="00000000">
      <w:pPr>
        <w:spacing w:after="120"/>
        <w:jc w:val="both"/>
      </w:pPr>
      <w:r>
        <w:t>La direction du syndicat CGT</w:t>
      </w:r>
    </w:p>
    <w:p w14:paraId="00000035" w14:textId="77777777" w:rsidR="00C425C9" w:rsidRDefault="00000000">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Signature</w:t>
      </w:r>
    </w:p>
    <w:p w14:paraId="00000036" w14:textId="77777777" w:rsidR="00C425C9" w:rsidRDefault="00000000">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37" w14:textId="77777777" w:rsidR="00C425C9" w:rsidRDefault="00000000">
      <w:pPr>
        <w:spacing w:after="120"/>
        <w:rPr>
          <w:sz w:val="24"/>
          <w:szCs w:val="24"/>
        </w:rPr>
      </w:pPr>
      <w:r>
        <w:rPr>
          <w:sz w:val="24"/>
          <w:szCs w:val="24"/>
        </w:rPr>
        <w:t xml:space="preserve"> </w:t>
      </w:r>
    </w:p>
    <w:p w14:paraId="00000038" w14:textId="77777777" w:rsidR="00C425C9" w:rsidRDefault="00C425C9"/>
    <w:sectPr w:rsidR="00C425C9">
      <w:headerReference w:type="default" r:id="rId35"/>
      <w:footerReference w:type="default" r:id="rId3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25E76D" w14:textId="77777777" w:rsidR="00542744" w:rsidRDefault="00542744">
      <w:pPr>
        <w:spacing w:line="240" w:lineRule="auto"/>
      </w:pPr>
      <w:r>
        <w:separator/>
      </w:r>
    </w:p>
  </w:endnote>
  <w:endnote w:type="continuationSeparator" w:id="0">
    <w:p w14:paraId="0CE2D030" w14:textId="77777777" w:rsidR="00542744" w:rsidRDefault="005427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28F57C6E-EA32-884D-A2E4-1B8EB27EA23A}"/>
  </w:font>
  <w:font w:name="Arial">
    <w:panose1 w:val="020B0604020202020204"/>
    <w:charset w:val="00"/>
    <w:family w:val="swiss"/>
    <w:pitch w:val="variable"/>
    <w:sig w:usb0="E0002AFF" w:usb1="C0007843" w:usb2="00000009" w:usb3="00000000" w:csb0="000001FF" w:csb1="00000000"/>
    <w:embedRegular r:id="rId2" w:fontKey="{CAB1C148-0EA4-8146-8450-421D1DF3C3AA}"/>
    <w:embedBold r:id="rId3" w:fontKey="{A34C1F70-5143-BF43-A2A7-E9233F115A5F}"/>
    <w:embedItalic r:id="rId4" w:fontKey="{C80BB27A-1D76-4C4C-BF44-75B087597720}"/>
  </w:font>
  <w:font w:name="Roboto">
    <w:panose1 w:val="02000000000000000000"/>
    <w:charset w:val="00"/>
    <w:family w:val="auto"/>
    <w:pitch w:val="variable"/>
    <w:sig w:usb0="E0000AFF" w:usb1="5000217F" w:usb2="00000021" w:usb3="00000000" w:csb0="0000019F" w:csb1="00000000"/>
    <w:embedRegular r:id="rId5" w:fontKey="{1DD7DEC2-9614-9E4D-8E93-6B58642CDF8B}"/>
    <w:embedBold r:id="rId6" w:fontKey="{5BF8DE0B-F285-A44E-89DA-B5745284758C}"/>
  </w:font>
  <w:font w:name="Calibri">
    <w:panose1 w:val="020F0502020204030204"/>
    <w:charset w:val="00"/>
    <w:family w:val="modern"/>
    <w:pitch w:val="variable"/>
    <w:sig w:usb0="00000003" w:usb1="00000000" w:usb2="00000000" w:usb3="00000000" w:csb0="00000001" w:csb1="00000000"/>
    <w:embedRegular r:id="rId7" w:fontKey="{A769B4AA-917C-0743-BADB-085269C5D9EE}"/>
  </w:font>
  <w:font w:name="Cambria">
    <w:panose1 w:val="02040503050406030204"/>
    <w:charset w:val="00"/>
    <w:family w:val="roman"/>
    <w:notTrueType/>
    <w:pitch w:val="default"/>
    <w:embedRegular r:id="rId8" w:fontKey="{F35F0205-FE98-8140-B92E-35E9B8DBE1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9" w14:textId="77777777" w:rsidR="00C425C9" w:rsidRDefault="00C425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943B3F" w14:textId="77777777" w:rsidR="00542744" w:rsidRDefault="00542744">
      <w:pPr>
        <w:spacing w:line="240" w:lineRule="auto"/>
      </w:pPr>
      <w:r>
        <w:separator/>
      </w:r>
    </w:p>
  </w:footnote>
  <w:footnote w:type="continuationSeparator" w:id="0">
    <w:p w14:paraId="7B7A7C6D" w14:textId="77777777" w:rsidR="00542744" w:rsidRDefault="005427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A" w14:textId="77777777" w:rsidR="00C425C9" w:rsidRDefault="00C425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A4B61"/>
    <w:multiLevelType w:val="multilevel"/>
    <w:tmpl w:val="08121D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D91B76"/>
    <w:multiLevelType w:val="multilevel"/>
    <w:tmpl w:val="6ECE5D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A293C3F"/>
    <w:multiLevelType w:val="multilevel"/>
    <w:tmpl w:val="DD20C8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71F20F26"/>
    <w:multiLevelType w:val="multilevel"/>
    <w:tmpl w:val="CE0AE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20566174">
    <w:abstractNumId w:val="0"/>
  </w:num>
  <w:num w:numId="2" w16cid:durableId="696926302">
    <w:abstractNumId w:val="1"/>
  </w:num>
  <w:num w:numId="3" w16cid:durableId="1209415963">
    <w:abstractNumId w:val="3"/>
  </w:num>
  <w:num w:numId="4" w16cid:durableId="1125280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5C9"/>
    <w:rsid w:val="001A1DD0"/>
    <w:rsid w:val="00500007"/>
    <w:rsid w:val="00542744"/>
    <w:rsid w:val="00C425C9"/>
    <w:rsid w:val="00DC0B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71489084"/>
  <w15:docId w15:val="{4E295FD5-3A67-5446-A32B-16786B8DE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tetu.com/2024/06/12/justice-condamnation-quatre-jeunes-extreme-droite-fans-bardella-agression-homophobe/" TargetMode="External"/><Relationship Id="rId18" Type="http://schemas.openxmlformats.org/officeDocument/2006/relationships/hyperlink" Target="https://www.inrs.fr/risques/psychosociaux/facteurs-risques.html" TargetMode="External"/><Relationship Id="rId26" Type="http://schemas.openxmlformats.org/officeDocument/2006/relationships/hyperlink" Target="https://www.legifrance.gouv.fr/codes/section_lc/LEGITEXT000006072050/LEGISCTA000006178070/" TargetMode="External"/><Relationship Id="rId21" Type="http://schemas.openxmlformats.org/officeDocument/2006/relationships/hyperlink" Target="https://www.legifrance.gouv.fr/codes/article_lc/LEGIARTI000044427698/2022-03-01" TargetMode="External"/><Relationship Id="rId34" Type="http://schemas.openxmlformats.org/officeDocument/2006/relationships/hyperlink" Target="https://www.legifrance.gouv.fr/loda/article_lc/JORFARTI000038889268/" TargetMode="External"/><Relationship Id="rId7" Type="http://schemas.openxmlformats.org/officeDocument/2006/relationships/hyperlink" Target="https://www.defenseurdesdroits.fr/10e-barometre-de-la-perception-des-discriminations-dans-lemploi-410" TargetMode="External"/><Relationship Id="rId12" Type="http://schemas.openxmlformats.org/officeDocument/2006/relationships/hyperlink" Target="https://tetu.com/2024/06/12/justice-condamnation-quatre-jeunes-extreme-droite-fans-bardella-agression-homophobe/" TargetMode="External"/><Relationship Id="rId17" Type="http://schemas.openxmlformats.org/officeDocument/2006/relationships/hyperlink" Target="https://www.inrs.fr/risques/psychosociaux/facteurs-risques.html" TargetMode="External"/><Relationship Id="rId25" Type="http://schemas.openxmlformats.org/officeDocument/2006/relationships/hyperlink" Target="https://www.legifrance.gouv.fr/codes/section_lc/LEGITEXT000006072050/LEGISCTA000018491552/" TargetMode="External"/><Relationship Id="rId33" Type="http://schemas.openxmlformats.org/officeDocument/2006/relationships/hyperlink" Target="https://www.legifrance.gouv.fr/codes/section_lc/LEGITEXT000006072050/LEGISCTA000018493740?init=true&amp;page=1&amp;query=D4711-1&amp;searchField=ALL&amp;tab_selection=all&amp;anchor=LEGIARTI000018527636"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inrs.fr/risques/psychosociaux/facteurs-risques.html" TargetMode="External"/><Relationship Id="rId20" Type="http://schemas.openxmlformats.org/officeDocument/2006/relationships/hyperlink" Target="https://www.legifrance.gouv.fr/codes/section_lc/LEGITEXT000044416551/LEGISCTA000044423931/" TargetMode="External"/><Relationship Id="rId29" Type="http://schemas.openxmlformats.org/officeDocument/2006/relationships/hyperlink" Target="https://www.economie.gouv.fr/entreprises/obligations-affichage-informations-salari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emonde.fr/emploi/article/2024/07/10/le-racisme-au-travail-de-plus-en-plus-desinhibe_6248283_1698637.html" TargetMode="External"/><Relationship Id="rId24" Type="http://schemas.openxmlformats.org/officeDocument/2006/relationships/hyperlink" Target="https://www.legifrance.gouv.fr/codes/article_lc/LEGIARTI000045386446" TargetMode="External"/><Relationship Id="rId32" Type="http://schemas.openxmlformats.org/officeDocument/2006/relationships/hyperlink" Target="https://www.legifrance.gouv.fr/codes/section_lc/LEGITEXT000006072050/LEGISCTA000038025978?dateVersion=10%2F07%2F2024&amp;nomCode=mjXqUg%3D%3D&amp;page=1&amp;query=d%C3%A9fenseur+des+droits&amp;searchField=ALL&amp;tab_selection=code&amp;typeRecherche=date&amp;anchor=LEGIARTI000038025995"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inrs.fr/risques/agressions-violences-externes/ce-qu-il-faut-retenir.html" TargetMode="External"/><Relationship Id="rId23" Type="http://schemas.openxmlformats.org/officeDocument/2006/relationships/hyperlink" Target="https://www.legifrance.gouv.fr/codes/article_lc/LEGIARTI000045391841" TargetMode="External"/><Relationship Id="rId28" Type="http://schemas.openxmlformats.org/officeDocument/2006/relationships/hyperlink" Target="https://www.legifrance.gouv.fr/codes/section_lc/LEGITEXT000006072050/LEGISCTA000006160704/" TargetMode="External"/><Relationship Id="rId36" Type="http://schemas.openxmlformats.org/officeDocument/2006/relationships/footer" Target="footer1.xml"/><Relationship Id="rId10" Type="http://schemas.openxmlformats.org/officeDocument/2006/relationships/hyperlink" Target="https://www.lemonde.fr/emploi/article/2024/07/10/le-racisme-au-travail-de-plus-en-plus-desinhibe_6248283_1698637.html" TargetMode="External"/><Relationship Id="rId19" Type="http://schemas.openxmlformats.org/officeDocument/2006/relationships/hyperlink" Target="https://www.inrs.fr/risques/psychosociaux/facteurs-risques.html" TargetMode="External"/><Relationship Id="rId31" Type="http://schemas.openxmlformats.org/officeDocument/2006/relationships/hyperlink" Target="https://www.legifrance.gouv.fr/codes/article_lc/LEGIARTI000042026716" TargetMode="External"/><Relationship Id="rId4" Type="http://schemas.openxmlformats.org/officeDocument/2006/relationships/webSettings" Target="webSettings.xml"/><Relationship Id="rId9" Type="http://schemas.openxmlformats.org/officeDocument/2006/relationships/hyperlink" Target="https://www.legifrance.gouv.fr/codes/article_lc/LEGIARTI000045392569" TargetMode="External"/><Relationship Id="rId14" Type="http://schemas.openxmlformats.org/officeDocument/2006/relationships/hyperlink" Target="https://www.inrs.fr/risques/agressions-violences-externes/ce-qu-il-faut-retenir.html" TargetMode="External"/><Relationship Id="rId22" Type="http://schemas.openxmlformats.org/officeDocument/2006/relationships/hyperlink" Target="https://www.legifrance.gouv.fr/codes/article_lc/LEGIARTI000045391841" TargetMode="External"/><Relationship Id="rId27" Type="http://schemas.openxmlformats.org/officeDocument/2006/relationships/hyperlink" Target="https://www.legifrance.gouv.fr/codes/section_lc/LEGITEXT000006072050/LEGISCTA000006160704/" TargetMode="External"/><Relationship Id="rId30" Type="http://schemas.openxmlformats.org/officeDocument/2006/relationships/hyperlink" Target="https://www.economie.gouv.fr/entreprises/obligations-affichage-informations-salaries" TargetMode="External"/><Relationship Id="rId35" Type="http://schemas.openxmlformats.org/officeDocument/2006/relationships/header" Target="header1.xml"/><Relationship Id="rId8" Type="http://schemas.openxmlformats.org/officeDocument/2006/relationships/hyperlink" Target="https://www.defenseurdesdroits.fr/10e-barometre-de-la-perception-des-discriminations-dans-lemploi-410"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1390</Words>
  <Characters>7649</Characters>
  <Application>Microsoft Office Word</Application>
  <DocSecurity>0</DocSecurity>
  <Lines>63</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Marie-Hélène Fléchard - UGICT CGT</cp:lastModifiedBy>
  <cp:revision>2</cp:revision>
  <dcterms:created xsi:type="dcterms:W3CDTF">2024-07-24T10:31:00Z</dcterms:created>
  <dcterms:modified xsi:type="dcterms:W3CDTF">2024-07-24T10:31:00Z</dcterms:modified>
</cp:coreProperties>
</file>