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0E" w14:textId="49EBADD1" w:rsidR="00796C7E" w:rsidRDefault="00796C7E">
      <w:pPr>
        <w:spacing w:before="100" w:beforeAutospacing="1" w:after="100" w:afterAutospacing="1" w:line="360" w:lineRule="auto"/>
        <w:jc w:val="center"/>
        <w:rPr>
          <w:rFonts w:cs="Arial"/>
          <w:b/>
          <w:sz w:val="36"/>
          <w:szCs w:val="24"/>
          <w:lang w:eastAsia="fr-FR"/>
        </w:rPr>
      </w:pPr>
      <w:r w:rsidRPr="004A2462">
        <w:rPr>
          <w:rFonts w:cs="Arial"/>
          <w:b/>
          <w:sz w:val="44"/>
          <w:szCs w:val="24"/>
          <w:bdr w:val="single" w:sz="4" w:space="0" w:color="auto"/>
          <w:lang w:eastAsia="fr-FR"/>
        </w:rPr>
        <w:t>Formation</w:t>
      </w:r>
      <w:r w:rsidR="00532537">
        <w:rPr>
          <w:rFonts w:cs="Arial"/>
          <w:b/>
          <w:sz w:val="44"/>
          <w:szCs w:val="24"/>
          <w:bdr w:val="single" w:sz="4" w:space="0" w:color="auto"/>
          <w:lang w:eastAsia="fr-FR"/>
        </w:rPr>
        <w:t xml:space="preserve"> ATMP</w:t>
      </w:r>
      <w:r>
        <w:rPr>
          <w:rFonts w:cs="Arial"/>
          <w:b/>
          <w:sz w:val="36"/>
          <w:szCs w:val="24"/>
          <w:bdr w:val="single" w:sz="4" w:space="0" w:color="auto"/>
          <w:lang w:eastAsia="fr-FR"/>
        </w:rPr>
        <w:t> </w:t>
      </w:r>
      <w:r>
        <w:rPr>
          <w:rFonts w:cs="Arial"/>
          <w:b/>
          <w:sz w:val="36"/>
          <w:szCs w:val="24"/>
          <w:lang w:eastAsia="fr-FR"/>
        </w:rPr>
        <w:t xml:space="preserve"> </w:t>
      </w:r>
    </w:p>
    <w:p w14:paraId="45615591" w14:textId="568FFD7E" w:rsidR="004932B2" w:rsidRDefault="006B127A" w:rsidP="00252FB2">
      <w:pPr>
        <w:spacing w:before="100" w:beforeAutospacing="1" w:after="100" w:afterAutospacing="1" w:line="360" w:lineRule="auto"/>
        <w:jc w:val="center"/>
        <w:rPr>
          <w:rFonts w:cs="Arial"/>
          <w:b/>
          <w:sz w:val="32"/>
          <w:szCs w:val="24"/>
          <w:lang w:eastAsia="fr-FR"/>
        </w:rPr>
      </w:pPr>
      <w:r>
        <w:rPr>
          <w:rFonts w:cs="Arial"/>
          <w:b/>
          <w:sz w:val="32"/>
          <w:szCs w:val="24"/>
          <w:lang w:eastAsia="fr-FR"/>
        </w:rPr>
        <w:t xml:space="preserve">Equilibre vie professionnelle / vie privée </w:t>
      </w:r>
      <w:r w:rsidR="00E43E20">
        <w:rPr>
          <w:rFonts w:cs="Arial"/>
          <w:b/>
          <w:sz w:val="32"/>
          <w:szCs w:val="24"/>
          <w:lang w:eastAsia="fr-FR"/>
        </w:rPr>
        <w:t xml:space="preserve">: </w:t>
      </w:r>
      <w:r w:rsidR="00E43E20" w:rsidRPr="004A2462">
        <w:rPr>
          <w:rFonts w:cs="Arial"/>
          <w:b/>
          <w:sz w:val="32"/>
          <w:szCs w:val="24"/>
          <w:lang w:eastAsia="fr-FR"/>
        </w:rPr>
        <w:t>Comment</w:t>
      </w:r>
      <w:r w:rsidR="00252FB2">
        <w:rPr>
          <w:rFonts w:cs="Arial"/>
          <w:b/>
          <w:sz w:val="32"/>
          <w:szCs w:val="24"/>
          <w:lang w:eastAsia="fr-FR"/>
        </w:rPr>
        <w:t xml:space="preserve"> </w:t>
      </w:r>
      <w:r w:rsidR="00F13D2D">
        <w:rPr>
          <w:rFonts w:cs="Arial"/>
          <w:b/>
          <w:sz w:val="32"/>
          <w:szCs w:val="24"/>
          <w:lang w:eastAsia="fr-FR"/>
        </w:rPr>
        <w:t xml:space="preserve">prévenir </w:t>
      </w:r>
      <w:r w:rsidR="00252FB2">
        <w:rPr>
          <w:rFonts w:cs="Arial"/>
          <w:b/>
          <w:sz w:val="32"/>
          <w:szCs w:val="24"/>
          <w:lang w:eastAsia="fr-FR"/>
        </w:rPr>
        <w:t xml:space="preserve">les RPS ? </w:t>
      </w:r>
    </w:p>
    <w:p w14:paraId="462DC69E" w14:textId="030B1AE3" w:rsidR="003C40D9" w:rsidRPr="00980995" w:rsidRDefault="006B127A" w:rsidP="00C94098">
      <w:pPr>
        <w:spacing w:before="100" w:beforeAutospacing="1" w:after="100" w:afterAutospacing="1" w:line="360" w:lineRule="auto"/>
        <w:jc w:val="center"/>
        <w:rPr>
          <w:rFonts w:cs="Arial"/>
          <w:b/>
          <w:szCs w:val="18"/>
          <w:lang w:eastAsia="fr-FR"/>
        </w:rPr>
      </w:pPr>
      <w:r>
        <w:rPr>
          <w:rFonts w:cs="Arial"/>
          <w:b/>
          <w:sz w:val="32"/>
          <w:szCs w:val="24"/>
          <w:lang w:eastAsia="fr-FR"/>
        </w:rPr>
        <w:t>Comment garantir le droit à la déconnexion</w:t>
      </w:r>
      <w:r w:rsidR="00347B3F" w:rsidRPr="004A2462">
        <w:rPr>
          <w:rFonts w:cs="Arial"/>
          <w:b/>
          <w:sz w:val="32"/>
          <w:szCs w:val="24"/>
          <w:lang w:eastAsia="fr-FR"/>
        </w:rPr>
        <w:t xml:space="preserve"> ?</w:t>
      </w:r>
    </w:p>
    <w:p w14:paraId="13BDD588" w14:textId="77777777" w:rsidR="004A2462" w:rsidRPr="00252FB2" w:rsidRDefault="004A2462" w:rsidP="004A2462">
      <w:pPr>
        <w:spacing w:before="100" w:beforeAutospacing="1" w:after="100" w:afterAutospacing="1" w:line="360" w:lineRule="auto"/>
        <w:jc w:val="both"/>
        <w:rPr>
          <w:rFonts w:cs="Arial"/>
          <w:b/>
          <w:sz w:val="24"/>
          <w:szCs w:val="24"/>
          <w:u w:val="single"/>
          <w:lang w:eastAsia="fr-FR"/>
        </w:rPr>
      </w:pPr>
      <w:r w:rsidRPr="00252FB2">
        <w:rPr>
          <w:rFonts w:cs="Arial"/>
          <w:b/>
          <w:sz w:val="24"/>
          <w:szCs w:val="24"/>
          <w:u w:val="single"/>
          <w:lang w:eastAsia="fr-FR"/>
        </w:rPr>
        <w:t>Objectifs de la formation :</w:t>
      </w:r>
    </w:p>
    <w:p w14:paraId="316A398D" w14:textId="324DBDD5" w:rsidR="00E43E20" w:rsidRDefault="00E43E20" w:rsidP="004A2462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>
        <w:rPr>
          <w:rFonts w:cs="Arial"/>
          <w:sz w:val="20"/>
          <w:szCs w:val="24"/>
          <w:lang w:eastAsia="fr-FR"/>
        </w:rPr>
        <w:t xml:space="preserve">Présentation de la situation en France </w:t>
      </w:r>
      <w:r w:rsidR="00532537">
        <w:rPr>
          <w:rFonts w:cs="Arial"/>
          <w:sz w:val="20"/>
          <w:szCs w:val="24"/>
          <w:lang w:eastAsia="fr-FR"/>
        </w:rPr>
        <w:t>su</w:t>
      </w:r>
      <w:r>
        <w:rPr>
          <w:rFonts w:cs="Arial"/>
          <w:sz w:val="20"/>
          <w:szCs w:val="24"/>
          <w:lang w:eastAsia="fr-FR"/>
        </w:rPr>
        <w:t>r la réalité du temps de travail</w:t>
      </w:r>
      <w:r w:rsidR="00532537">
        <w:rPr>
          <w:rFonts w:cs="Arial"/>
          <w:sz w:val="20"/>
          <w:szCs w:val="24"/>
          <w:lang w:eastAsia="fr-FR"/>
        </w:rPr>
        <w:t xml:space="preserve">, et la nécessité de protéger l’équilibre vie privée / vie professionnelle et la santé par </w:t>
      </w:r>
      <w:r>
        <w:rPr>
          <w:rFonts w:cs="Arial"/>
          <w:sz w:val="20"/>
          <w:szCs w:val="24"/>
          <w:lang w:eastAsia="fr-FR"/>
        </w:rPr>
        <w:t xml:space="preserve">la mise en œuvre du droit à la déconnexion. </w:t>
      </w:r>
    </w:p>
    <w:p w14:paraId="74B580E5" w14:textId="3E004BB2" w:rsidR="00252FB2" w:rsidRDefault="00252FB2" w:rsidP="004A2462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>
        <w:rPr>
          <w:rFonts w:cs="Arial"/>
          <w:sz w:val="20"/>
          <w:szCs w:val="24"/>
          <w:lang w:eastAsia="fr-FR"/>
        </w:rPr>
        <w:t xml:space="preserve">Savoir analyser une situation de travail </w:t>
      </w:r>
      <w:r w:rsidR="00E43E20">
        <w:rPr>
          <w:rFonts w:cs="Arial"/>
          <w:sz w:val="20"/>
          <w:szCs w:val="24"/>
          <w:lang w:eastAsia="fr-FR"/>
        </w:rPr>
        <w:t>au regard de la règlementation sur le droit à la déconnexion.</w:t>
      </w:r>
    </w:p>
    <w:p w14:paraId="2062C353" w14:textId="229C0B35" w:rsidR="004A2462" w:rsidRDefault="004A2462" w:rsidP="004A2462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 w:rsidRPr="004A2462">
        <w:rPr>
          <w:rFonts w:cs="Arial"/>
          <w:sz w:val="20"/>
          <w:szCs w:val="24"/>
          <w:lang w:eastAsia="fr-FR"/>
        </w:rPr>
        <w:t xml:space="preserve">Mise en visibilité des réponses à apporter et des actions nécessaires pour </w:t>
      </w:r>
      <w:r w:rsidR="00E43E20">
        <w:rPr>
          <w:rFonts w:cs="Arial"/>
          <w:sz w:val="20"/>
          <w:szCs w:val="24"/>
          <w:lang w:eastAsia="fr-FR"/>
        </w:rPr>
        <w:t xml:space="preserve">garantir un droit à la déconnexion effectif </w:t>
      </w:r>
      <w:r w:rsidR="00532537">
        <w:rPr>
          <w:rFonts w:cs="Arial"/>
          <w:sz w:val="20"/>
          <w:szCs w:val="24"/>
          <w:lang w:eastAsia="fr-FR"/>
        </w:rPr>
        <w:t xml:space="preserve">afin </w:t>
      </w:r>
      <w:proofErr w:type="gramStart"/>
      <w:r w:rsidR="00532537">
        <w:rPr>
          <w:rFonts w:cs="Arial"/>
          <w:sz w:val="20"/>
          <w:szCs w:val="24"/>
          <w:lang w:eastAsia="fr-FR"/>
        </w:rPr>
        <w:t>d’</w:t>
      </w:r>
      <w:r w:rsidR="00E43E20">
        <w:rPr>
          <w:rFonts w:cs="Arial"/>
          <w:sz w:val="20"/>
          <w:szCs w:val="24"/>
          <w:lang w:eastAsia="fr-FR"/>
        </w:rPr>
        <w:t xml:space="preserve"> </w:t>
      </w:r>
      <w:r w:rsidRPr="004A2462">
        <w:rPr>
          <w:rFonts w:cs="Arial"/>
          <w:sz w:val="20"/>
          <w:szCs w:val="24"/>
          <w:lang w:eastAsia="fr-FR"/>
        </w:rPr>
        <w:t>améliorer</w:t>
      </w:r>
      <w:proofErr w:type="gramEnd"/>
      <w:r w:rsidRPr="004A2462">
        <w:rPr>
          <w:rFonts w:cs="Arial"/>
          <w:sz w:val="20"/>
          <w:szCs w:val="24"/>
          <w:lang w:eastAsia="fr-FR"/>
        </w:rPr>
        <w:t xml:space="preserve"> les conditions de vie et de travail</w:t>
      </w:r>
      <w:r w:rsidR="00532537">
        <w:rPr>
          <w:rFonts w:cs="Arial"/>
          <w:sz w:val="20"/>
          <w:szCs w:val="24"/>
          <w:lang w:eastAsia="fr-FR"/>
        </w:rPr>
        <w:t>.</w:t>
      </w:r>
    </w:p>
    <w:p w14:paraId="04CC6F37" w14:textId="6662083B" w:rsidR="00B96170" w:rsidRPr="003C40D9" w:rsidRDefault="00796C7E">
      <w:pPr>
        <w:spacing w:before="100" w:beforeAutospacing="1" w:after="100" w:afterAutospacing="1" w:line="360" w:lineRule="auto"/>
        <w:jc w:val="both"/>
        <w:rPr>
          <w:rFonts w:cs="Arial"/>
          <w:b/>
          <w:sz w:val="24"/>
          <w:szCs w:val="24"/>
          <w:u w:val="single"/>
          <w:lang w:eastAsia="fr-FR"/>
        </w:rPr>
      </w:pPr>
      <w:r w:rsidRPr="003C40D9">
        <w:rPr>
          <w:rFonts w:cs="Arial"/>
          <w:b/>
          <w:sz w:val="24"/>
          <w:szCs w:val="24"/>
          <w:u w:val="single"/>
          <w:lang w:eastAsia="fr-FR"/>
        </w:rPr>
        <w:t>Programme</w:t>
      </w:r>
      <w:r w:rsidR="00B96170" w:rsidRPr="003C40D9">
        <w:rPr>
          <w:rFonts w:cs="Arial"/>
          <w:b/>
          <w:sz w:val="24"/>
          <w:szCs w:val="24"/>
          <w:u w:val="single"/>
          <w:lang w:eastAsia="fr-FR"/>
        </w:rPr>
        <w:t xml:space="preserve"> et </w:t>
      </w:r>
      <w:r w:rsidR="003C40D9">
        <w:rPr>
          <w:rFonts w:cs="Arial"/>
          <w:b/>
          <w:sz w:val="24"/>
          <w:szCs w:val="24"/>
          <w:u w:val="single"/>
          <w:lang w:eastAsia="fr-FR"/>
        </w:rPr>
        <w:t>déroulé</w:t>
      </w:r>
      <w:r w:rsidR="00B96170" w:rsidRPr="003C40D9">
        <w:rPr>
          <w:rFonts w:cs="Arial"/>
          <w:b/>
          <w:sz w:val="24"/>
          <w:szCs w:val="24"/>
          <w:u w:val="single"/>
          <w:lang w:eastAsia="fr-FR"/>
        </w:rPr>
        <w:t xml:space="preserve"> </w:t>
      </w:r>
    </w:p>
    <w:p w14:paraId="31D33493" w14:textId="319CF2AF" w:rsidR="00796C7E" w:rsidRPr="00AE413F" w:rsidRDefault="00AE413F" w:rsidP="00AE413F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 w:rsidRPr="00AE413F">
        <w:rPr>
          <w:rFonts w:cs="Arial"/>
          <w:b/>
          <w:sz w:val="28"/>
          <w:szCs w:val="28"/>
          <w:lang w:eastAsia="fr-FR"/>
        </w:rPr>
        <w:t xml:space="preserve">9h15 </w:t>
      </w:r>
      <w:r w:rsidR="008B68D9" w:rsidRPr="00AE413F">
        <w:rPr>
          <w:rFonts w:cs="Arial"/>
          <w:b/>
          <w:sz w:val="28"/>
          <w:szCs w:val="28"/>
          <w:lang w:eastAsia="fr-FR"/>
        </w:rPr>
        <w:t>Accueil</w:t>
      </w:r>
    </w:p>
    <w:p w14:paraId="01E8465F" w14:textId="018BAA46" w:rsidR="00532537" w:rsidRDefault="00AE413F" w:rsidP="00AE413F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 w:rsidRPr="00AE413F">
        <w:rPr>
          <w:rFonts w:cs="Arial"/>
          <w:b/>
          <w:sz w:val="28"/>
          <w:szCs w:val="28"/>
          <w:lang w:eastAsia="fr-FR"/>
        </w:rPr>
        <w:t>9h</w:t>
      </w:r>
      <w:r>
        <w:rPr>
          <w:rFonts w:cs="Arial"/>
          <w:b/>
          <w:sz w:val="28"/>
          <w:szCs w:val="28"/>
          <w:lang w:eastAsia="fr-FR"/>
        </w:rPr>
        <w:t>3</w:t>
      </w:r>
      <w:r w:rsidRPr="00AE413F">
        <w:rPr>
          <w:rFonts w:cs="Arial"/>
          <w:b/>
          <w:sz w:val="28"/>
          <w:szCs w:val="28"/>
          <w:lang w:eastAsia="fr-FR"/>
        </w:rPr>
        <w:t xml:space="preserve">0 </w:t>
      </w:r>
      <w:r w:rsidR="003B7CDE" w:rsidRPr="00AE413F">
        <w:rPr>
          <w:rFonts w:cs="Arial"/>
          <w:b/>
          <w:sz w:val="28"/>
          <w:szCs w:val="28"/>
          <w:lang w:eastAsia="fr-FR"/>
        </w:rPr>
        <w:t>I</w:t>
      </w:r>
      <w:r w:rsidR="00796C7E" w:rsidRPr="00AE413F">
        <w:rPr>
          <w:rFonts w:cs="Arial"/>
          <w:b/>
          <w:sz w:val="28"/>
          <w:szCs w:val="28"/>
          <w:lang w:eastAsia="fr-FR"/>
        </w:rPr>
        <w:t xml:space="preserve">ntroduction </w:t>
      </w:r>
      <w:r w:rsidR="00A56688" w:rsidRPr="00AE413F">
        <w:rPr>
          <w:rFonts w:cs="Arial"/>
          <w:b/>
          <w:sz w:val="28"/>
          <w:szCs w:val="28"/>
          <w:lang w:eastAsia="fr-FR"/>
        </w:rPr>
        <w:t xml:space="preserve">et </w:t>
      </w:r>
      <w:r w:rsidR="00F20031" w:rsidRPr="00AE413F">
        <w:rPr>
          <w:rFonts w:cs="Arial"/>
          <w:b/>
          <w:sz w:val="28"/>
          <w:szCs w:val="28"/>
          <w:lang w:eastAsia="fr-FR"/>
        </w:rPr>
        <w:t xml:space="preserve">présentation du </w:t>
      </w:r>
      <w:r w:rsidR="006B127A" w:rsidRPr="00AE413F">
        <w:rPr>
          <w:rFonts w:cs="Arial"/>
          <w:b/>
          <w:sz w:val="28"/>
          <w:szCs w:val="28"/>
          <w:lang w:eastAsia="fr-FR"/>
        </w:rPr>
        <w:t>déroulement de la formation</w:t>
      </w:r>
    </w:p>
    <w:p w14:paraId="660FFDFE" w14:textId="7F242194" w:rsidR="006F5D4E" w:rsidRPr="00AE413F" w:rsidRDefault="006F5D4E" w:rsidP="00AE413F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>
        <w:rPr>
          <w:rFonts w:cs="Arial"/>
          <w:b/>
          <w:sz w:val="28"/>
          <w:szCs w:val="28"/>
          <w:lang w:eastAsia="fr-FR"/>
        </w:rPr>
        <w:t>9h40 Tour de table (présentation + attentes)</w:t>
      </w:r>
    </w:p>
    <w:p w14:paraId="6209D6F2" w14:textId="26C36B69" w:rsidR="006B127A" w:rsidRPr="00AE413F" w:rsidRDefault="006F5D4E" w:rsidP="00AE413F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>
        <w:rPr>
          <w:rFonts w:cs="Arial"/>
          <w:b/>
          <w:sz w:val="28"/>
          <w:szCs w:val="28"/>
          <w:lang w:eastAsia="fr-FR"/>
        </w:rPr>
        <w:t>10</w:t>
      </w:r>
      <w:r w:rsidR="00AE413F" w:rsidRPr="00AE413F">
        <w:rPr>
          <w:rFonts w:cs="Arial"/>
          <w:b/>
          <w:sz w:val="28"/>
          <w:szCs w:val="28"/>
          <w:lang w:eastAsia="fr-FR"/>
        </w:rPr>
        <w:t>h</w:t>
      </w:r>
      <w:r>
        <w:rPr>
          <w:rFonts w:cs="Arial"/>
          <w:b/>
          <w:sz w:val="28"/>
          <w:szCs w:val="28"/>
          <w:lang w:eastAsia="fr-FR"/>
        </w:rPr>
        <w:t>1</w:t>
      </w:r>
      <w:r w:rsidR="00AE413F" w:rsidRPr="00AE413F">
        <w:rPr>
          <w:rFonts w:cs="Arial"/>
          <w:b/>
          <w:sz w:val="28"/>
          <w:szCs w:val="28"/>
          <w:lang w:eastAsia="fr-FR"/>
        </w:rPr>
        <w:t xml:space="preserve">0 </w:t>
      </w:r>
      <w:r w:rsidR="006B127A" w:rsidRPr="00AE413F">
        <w:rPr>
          <w:rFonts w:cs="Arial"/>
          <w:b/>
          <w:sz w:val="28"/>
          <w:szCs w:val="28"/>
          <w:lang w:eastAsia="fr-FR"/>
        </w:rPr>
        <w:t>Qu’est-ce que le droit à la déconnexion ?</w:t>
      </w:r>
      <w:r w:rsidR="00F20031" w:rsidRPr="00AE413F">
        <w:rPr>
          <w:rFonts w:cs="Arial"/>
          <w:b/>
          <w:sz w:val="28"/>
          <w:szCs w:val="28"/>
          <w:lang w:eastAsia="fr-FR"/>
        </w:rPr>
        <w:t xml:space="preserve"> </w:t>
      </w:r>
    </w:p>
    <w:p w14:paraId="18C43876" w14:textId="4567B1E1" w:rsidR="006B127A" w:rsidRPr="006B127A" w:rsidRDefault="006B127A" w:rsidP="00F20031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>
        <w:rPr>
          <w:rFonts w:cs="Arial"/>
          <w:sz w:val="20"/>
          <w:szCs w:val="24"/>
          <w:lang w:eastAsia="fr-FR"/>
        </w:rPr>
        <w:t>Définition du droit à la déconnexion</w:t>
      </w:r>
      <w:r w:rsidR="00532537">
        <w:rPr>
          <w:rFonts w:cs="Arial"/>
          <w:sz w:val="20"/>
          <w:szCs w:val="24"/>
          <w:lang w:eastAsia="fr-FR"/>
        </w:rPr>
        <w:t>.</w:t>
      </w:r>
      <w:r w:rsidRPr="006B127A">
        <w:rPr>
          <w:rFonts w:cs="Arial"/>
          <w:sz w:val="20"/>
          <w:szCs w:val="24"/>
          <w:lang w:eastAsia="fr-FR"/>
        </w:rPr>
        <w:t xml:space="preserve"> </w:t>
      </w:r>
    </w:p>
    <w:p w14:paraId="48CD438E" w14:textId="4888B862" w:rsidR="006B127A" w:rsidRDefault="006B127A" w:rsidP="00F20031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 w:rsidRPr="006B127A">
        <w:rPr>
          <w:rFonts w:cs="Arial"/>
          <w:sz w:val="20"/>
          <w:szCs w:val="24"/>
          <w:lang w:eastAsia="fr-FR"/>
        </w:rPr>
        <w:t>Règlementation</w:t>
      </w:r>
      <w:r>
        <w:rPr>
          <w:rFonts w:cs="Arial"/>
          <w:sz w:val="20"/>
          <w:szCs w:val="24"/>
          <w:lang w:eastAsia="fr-FR"/>
        </w:rPr>
        <w:t> : ce que dit la loi</w:t>
      </w:r>
      <w:r w:rsidR="00532537">
        <w:rPr>
          <w:rFonts w:cs="Arial"/>
          <w:sz w:val="20"/>
          <w:szCs w:val="24"/>
          <w:lang w:eastAsia="fr-FR"/>
        </w:rPr>
        <w:t>. Les limites de la loi.</w:t>
      </w:r>
    </w:p>
    <w:p w14:paraId="40166FAD" w14:textId="51439D12" w:rsidR="00AE413F" w:rsidRPr="00AE413F" w:rsidRDefault="00AE413F" w:rsidP="00AE413F">
      <w:pPr>
        <w:spacing w:before="100" w:beforeAutospacing="1" w:after="100" w:afterAutospacing="1" w:line="360" w:lineRule="auto"/>
        <w:jc w:val="both"/>
        <w:rPr>
          <w:rFonts w:cs="Arial"/>
          <w:bCs/>
          <w:sz w:val="24"/>
          <w:szCs w:val="24"/>
          <w:lang w:eastAsia="fr-FR"/>
        </w:rPr>
      </w:pPr>
      <w:r w:rsidRPr="00AE413F">
        <w:rPr>
          <w:rFonts w:cs="Arial"/>
          <w:bCs/>
          <w:sz w:val="24"/>
          <w:szCs w:val="24"/>
          <w:lang w:eastAsia="fr-FR"/>
        </w:rPr>
        <w:t>Apports et échanges</w:t>
      </w:r>
    </w:p>
    <w:p w14:paraId="7947CBE7" w14:textId="0A96510F" w:rsidR="00AE413F" w:rsidRPr="00AE413F" w:rsidRDefault="00AE413F" w:rsidP="00AE413F">
      <w:pPr>
        <w:spacing w:before="100" w:beforeAutospacing="1" w:after="100" w:afterAutospacing="1" w:line="360" w:lineRule="auto"/>
        <w:jc w:val="both"/>
        <w:rPr>
          <w:rFonts w:cs="Arial"/>
          <w:szCs w:val="28"/>
          <w:lang w:eastAsia="fr-FR"/>
        </w:rPr>
      </w:pPr>
      <w:r w:rsidRPr="00AE413F">
        <w:rPr>
          <w:rFonts w:cs="Arial"/>
          <w:b/>
          <w:sz w:val="28"/>
          <w:szCs w:val="28"/>
          <w:lang w:eastAsia="fr-FR"/>
        </w:rPr>
        <w:t>1</w:t>
      </w:r>
      <w:r w:rsidR="006F5D4E">
        <w:rPr>
          <w:rFonts w:cs="Arial"/>
          <w:b/>
          <w:sz w:val="28"/>
          <w:szCs w:val="28"/>
          <w:lang w:eastAsia="fr-FR"/>
        </w:rPr>
        <w:t>1</w:t>
      </w:r>
      <w:r w:rsidRPr="00AE413F">
        <w:rPr>
          <w:rFonts w:cs="Arial"/>
          <w:b/>
          <w:sz w:val="28"/>
          <w:szCs w:val="28"/>
          <w:lang w:eastAsia="fr-FR"/>
        </w:rPr>
        <w:t>h</w:t>
      </w:r>
      <w:r w:rsidR="006F5D4E">
        <w:rPr>
          <w:rFonts w:cs="Arial"/>
          <w:b/>
          <w:sz w:val="28"/>
          <w:szCs w:val="28"/>
          <w:lang w:eastAsia="fr-FR"/>
        </w:rPr>
        <w:t>0</w:t>
      </w:r>
      <w:r w:rsidRPr="00AE413F">
        <w:rPr>
          <w:rFonts w:cs="Arial"/>
          <w:b/>
          <w:sz w:val="28"/>
          <w:szCs w:val="28"/>
          <w:lang w:eastAsia="fr-FR"/>
        </w:rPr>
        <w:t>0 Etat des lieux</w:t>
      </w:r>
    </w:p>
    <w:p w14:paraId="38E43559" w14:textId="7CB7BBEB" w:rsidR="00A56688" w:rsidRDefault="00543950" w:rsidP="00543950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>
        <w:rPr>
          <w:rFonts w:cs="Arial"/>
          <w:sz w:val="20"/>
          <w:szCs w:val="24"/>
          <w:lang w:eastAsia="fr-FR"/>
        </w:rPr>
        <w:t>L</w:t>
      </w:r>
      <w:r w:rsidR="00F20031" w:rsidRPr="00AE413F">
        <w:rPr>
          <w:rFonts w:cs="Arial"/>
          <w:sz w:val="20"/>
          <w:szCs w:val="24"/>
          <w:lang w:eastAsia="fr-FR"/>
        </w:rPr>
        <w:t>a réalité du temps de travail en France, le temps de travail informel, le travail connecté et ses conséquences sur l’équilibre vie professionnelle / vie privée et la santé. Le cas du télétravail.</w:t>
      </w:r>
    </w:p>
    <w:p w14:paraId="268B0CB6" w14:textId="29B5B127" w:rsidR="00AE413F" w:rsidRPr="00AE413F" w:rsidRDefault="00AE413F" w:rsidP="00543950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b/>
          <w:sz w:val="24"/>
          <w:szCs w:val="24"/>
          <w:lang w:eastAsia="fr-FR"/>
        </w:rPr>
      </w:pPr>
      <w:r>
        <w:rPr>
          <w:rFonts w:cs="Arial"/>
          <w:sz w:val="20"/>
          <w:szCs w:val="24"/>
          <w:lang w:eastAsia="fr-FR"/>
        </w:rPr>
        <w:t xml:space="preserve">Les aspirations des cadres et des professions intermédiaires sur l’équilibre vie privée / vie professionnelle. </w:t>
      </w:r>
    </w:p>
    <w:p w14:paraId="4C48F182" w14:textId="77777777" w:rsidR="00543950" w:rsidRDefault="00F20031" w:rsidP="00543950">
      <w:pPr>
        <w:spacing w:before="100" w:beforeAutospacing="1" w:after="100" w:afterAutospacing="1" w:line="360" w:lineRule="auto"/>
        <w:jc w:val="both"/>
        <w:rPr>
          <w:rFonts w:cs="Arial"/>
          <w:bCs/>
          <w:sz w:val="24"/>
          <w:szCs w:val="24"/>
          <w:lang w:eastAsia="fr-FR"/>
        </w:rPr>
      </w:pPr>
      <w:r w:rsidRPr="00AE413F">
        <w:rPr>
          <w:rFonts w:cs="Arial"/>
          <w:bCs/>
          <w:sz w:val="24"/>
          <w:szCs w:val="24"/>
          <w:lang w:eastAsia="fr-FR"/>
        </w:rPr>
        <w:t>Apports et échanges</w:t>
      </w:r>
    </w:p>
    <w:p w14:paraId="13684DA7" w14:textId="342A20F2" w:rsidR="00E43E20" w:rsidRDefault="00AE413F" w:rsidP="00543950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 w:rsidRPr="00AE413F">
        <w:rPr>
          <w:rFonts w:cs="Arial"/>
          <w:b/>
          <w:sz w:val="28"/>
          <w:szCs w:val="28"/>
          <w:lang w:eastAsia="fr-FR"/>
        </w:rPr>
        <w:lastRenderedPageBreak/>
        <w:t>12h</w:t>
      </w:r>
      <w:r w:rsidR="000D5B4B">
        <w:rPr>
          <w:rFonts w:cs="Arial"/>
          <w:b/>
          <w:sz w:val="28"/>
          <w:szCs w:val="28"/>
          <w:lang w:eastAsia="fr-FR"/>
        </w:rPr>
        <w:t>15</w:t>
      </w:r>
      <w:r w:rsidRPr="00AE413F">
        <w:rPr>
          <w:rFonts w:cs="Arial"/>
          <w:b/>
          <w:sz w:val="28"/>
          <w:szCs w:val="28"/>
          <w:lang w:eastAsia="fr-FR"/>
        </w:rPr>
        <w:t xml:space="preserve"> Pause déjeuner </w:t>
      </w:r>
    </w:p>
    <w:p w14:paraId="32D48BF3" w14:textId="7DE591A5" w:rsidR="00F20031" w:rsidRPr="00AE413F" w:rsidRDefault="00AE413F" w:rsidP="00AE413F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 w:rsidRPr="00AE413F">
        <w:rPr>
          <w:rFonts w:cs="Arial"/>
          <w:b/>
          <w:sz w:val="28"/>
          <w:szCs w:val="28"/>
          <w:lang w:eastAsia="fr-FR"/>
        </w:rPr>
        <w:t xml:space="preserve">14h00 </w:t>
      </w:r>
      <w:r w:rsidR="00F20031" w:rsidRPr="00AE413F">
        <w:rPr>
          <w:rFonts w:cs="Arial"/>
          <w:b/>
          <w:sz w:val="28"/>
          <w:szCs w:val="28"/>
          <w:lang w:eastAsia="fr-FR"/>
        </w:rPr>
        <w:t>Comment rendre effectif le droit à la déconnexion ?</w:t>
      </w:r>
    </w:p>
    <w:p w14:paraId="04420189" w14:textId="168437A4" w:rsidR="00E43E20" w:rsidRPr="00E43E20" w:rsidRDefault="00E43E20" w:rsidP="00E43E20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 w:rsidRPr="00E43E20">
        <w:rPr>
          <w:rFonts w:cs="Arial"/>
          <w:sz w:val="20"/>
          <w:szCs w:val="24"/>
          <w:lang w:eastAsia="fr-FR"/>
        </w:rPr>
        <w:t xml:space="preserve">Le droit à la déconnexion : un sujet transversal. </w:t>
      </w:r>
      <w:r>
        <w:rPr>
          <w:rFonts w:cs="Arial"/>
          <w:sz w:val="20"/>
          <w:szCs w:val="24"/>
          <w:lang w:eastAsia="fr-FR"/>
        </w:rPr>
        <w:t>Analyse d’e</w:t>
      </w:r>
      <w:r w:rsidRPr="00E43E20">
        <w:rPr>
          <w:rFonts w:cs="Arial"/>
          <w:sz w:val="20"/>
          <w:szCs w:val="24"/>
          <w:lang w:eastAsia="fr-FR"/>
        </w:rPr>
        <w:t xml:space="preserve">xemples </w:t>
      </w:r>
      <w:r>
        <w:rPr>
          <w:rFonts w:cs="Arial"/>
          <w:sz w:val="20"/>
          <w:szCs w:val="24"/>
          <w:lang w:eastAsia="fr-FR"/>
        </w:rPr>
        <w:t xml:space="preserve">d’accords et de </w:t>
      </w:r>
      <w:r w:rsidRPr="00E43E20">
        <w:rPr>
          <w:rFonts w:cs="Arial"/>
          <w:sz w:val="20"/>
          <w:szCs w:val="24"/>
          <w:lang w:eastAsia="fr-FR"/>
        </w:rPr>
        <w:t>mesures</w:t>
      </w:r>
      <w:r>
        <w:rPr>
          <w:rFonts w:cs="Arial"/>
          <w:sz w:val="20"/>
          <w:szCs w:val="24"/>
          <w:lang w:eastAsia="fr-FR"/>
        </w:rPr>
        <w:t xml:space="preserve"> mises en œuvre avec leurs limites.</w:t>
      </w:r>
      <w:r w:rsidR="006F5D4E">
        <w:rPr>
          <w:rFonts w:cs="Arial"/>
          <w:sz w:val="20"/>
          <w:szCs w:val="24"/>
          <w:lang w:eastAsia="fr-FR"/>
        </w:rPr>
        <w:t xml:space="preserve"> </w:t>
      </w:r>
    </w:p>
    <w:p w14:paraId="3E6EF40D" w14:textId="1DBBC391" w:rsidR="00E43E20" w:rsidRDefault="00E43E20" w:rsidP="00E43E20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 w:rsidRPr="00E43E20">
        <w:rPr>
          <w:rFonts w:cs="Arial"/>
          <w:sz w:val="20"/>
          <w:szCs w:val="24"/>
          <w:lang w:eastAsia="fr-FR"/>
        </w:rPr>
        <w:t>Comment compléter la loi. Les propositions de l’UGICT-CGT.</w:t>
      </w:r>
    </w:p>
    <w:p w14:paraId="6B3F9447" w14:textId="77777777" w:rsidR="00BC548F" w:rsidRDefault="00BC548F" w:rsidP="00543950">
      <w:pPr>
        <w:spacing w:before="100" w:beforeAutospacing="1" w:after="100" w:afterAutospacing="1" w:line="360" w:lineRule="auto"/>
        <w:jc w:val="both"/>
        <w:rPr>
          <w:rFonts w:cs="Arial"/>
          <w:bCs/>
          <w:sz w:val="24"/>
          <w:szCs w:val="24"/>
          <w:lang w:eastAsia="fr-FR"/>
        </w:rPr>
      </w:pPr>
      <w:r>
        <w:rPr>
          <w:rFonts w:cs="Arial"/>
          <w:bCs/>
          <w:sz w:val="24"/>
          <w:szCs w:val="24"/>
          <w:lang w:eastAsia="fr-FR"/>
        </w:rPr>
        <w:t xml:space="preserve">Travail en ateliers </w:t>
      </w:r>
    </w:p>
    <w:p w14:paraId="474A52F0" w14:textId="281C92FC" w:rsidR="00543950" w:rsidRPr="00543950" w:rsidRDefault="00543950" w:rsidP="00543950">
      <w:pPr>
        <w:spacing w:before="100" w:beforeAutospacing="1" w:after="100" w:afterAutospacing="1" w:line="360" w:lineRule="auto"/>
        <w:jc w:val="both"/>
        <w:rPr>
          <w:rFonts w:cs="Arial"/>
          <w:bCs/>
          <w:sz w:val="24"/>
          <w:szCs w:val="24"/>
          <w:lang w:eastAsia="fr-FR"/>
        </w:rPr>
      </w:pPr>
      <w:r w:rsidRPr="00543950">
        <w:rPr>
          <w:rFonts w:cs="Arial"/>
          <w:bCs/>
          <w:sz w:val="24"/>
          <w:szCs w:val="24"/>
          <w:lang w:eastAsia="fr-FR"/>
        </w:rPr>
        <w:t>Apports et échanges</w:t>
      </w:r>
    </w:p>
    <w:p w14:paraId="2DB7C786" w14:textId="403D5BB1" w:rsidR="00543950" w:rsidRDefault="00543950" w:rsidP="00543950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 w:rsidRPr="00543950">
        <w:rPr>
          <w:rFonts w:cs="Arial"/>
          <w:b/>
          <w:sz w:val="28"/>
          <w:szCs w:val="28"/>
          <w:lang w:eastAsia="fr-FR"/>
        </w:rPr>
        <w:t xml:space="preserve">15h30 </w:t>
      </w:r>
      <w:r>
        <w:rPr>
          <w:rFonts w:cs="Arial"/>
          <w:b/>
          <w:sz w:val="28"/>
          <w:szCs w:val="28"/>
          <w:lang w:eastAsia="fr-FR"/>
        </w:rPr>
        <w:t>L’Europe et le droit à la déconnexion</w:t>
      </w:r>
    </w:p>
    <w:p w14:paraId="630972DC" w14:textId="77777777" w:rsidR="00543950" w:rsidRPr="00543950" w:rsidRDefault="00E43E20" w:rsidP="00543950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 w:rsidRPr="00543950">
        <w:rPr>
          <w:rFonts w:cs="Arial"/>
          <w:sz w:val="20"/>
          <w:szCs w:val="24"/>
          <w:lang w:eastAsia="fr-FR"/>
        </w:rPr>
        <w:t xml:space="preserve">Panorama européen sur le droit à la déconnexion. </w:t>
      </w:r>
    </w:p>
    <w:p w14:paraId="6E6B83BB" w14:textId="7E6E2835" w:rsidR="00E43E20" w:rsidRPr="00543950" w:rsidRDefault="00E43E20" w:rsidP="00543950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="Arial"/>
          <w:sz w:val="20"/>
          <w:szCs w:val="24"/>
          <w:lang w:eastAsia="fr-FR"/>
        </w:rPr>
      </w:pPr>
      <w:r w:rsidRPr="00543950">
        <w:rPr>
          <w:rFonts w:cs="Arial"/>
          <w:sz w:val="20"/>
          <w:szCs w:val="24"/>
          <w:lang w:eastAsia="fr-FR"/>
        </w:rPr>
        <w:t>L’accord européen sur le numérique.</w:t>
      </w:r>
    </w:p>
    <w:p w14:paraId="51B80877" w14:textId="7F0EB249" w:rsidR="00E43E20" w:rsidRPr="00AE413F" w:rsidRDefault="00E43E20" w:rsidP="00E43E20">
      <w:pPr>
        <w:spacing w:before="100" w:beforeAutospacing="1" w:after="100" w:afterAutospacing="1" w:line="360" w:lineRule="auto"/>
        <w:jc w:val="both"/>
        <w:rPr>
          <w:rFonts w:cs="Arial"/>
          <w:bCs/>
          <w:sz w:val="24"/>
          <w:szCs w:val="24"/>
          <w:lang w:eastAsia="fr-FR"/>
        </w:rPr>
      </w:pPr>
      <w:bookmarkStart w:id="0" w:name="_Hlk63948135"/>
      <w:r w:rsidRPr="00AE413F">
        <w:rPr>
          <w:rFonts w:cs="Arial"/>
          <w:bCs/>
          <w:sz w:val="24"/>
          <w:szCs w:val="24"/>
          <w:lang w:eastAsia="fr-FR"/>
        </w:rPr>
        <w:t>Apports et échanges</w:t>
      </w:r>
    </w:p>
    <w:bookmarkEnd w:id="0"/>
    <w:p w14:paraId="63C1E4CE" w14:textId="131A7A12" w:rsidR="00796C7E" w:rsidRDefault="00AE413F" w:rsidP="00AE413F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 w:rsidRPr="00AE413F">
        <w:rPr>
          <w:rFonts w:cs="Arial"/>
          <w:b/>
          <w:sz w:val="28"/>
          <w:szCs w:val="28"/>
          <w:lang w:eastAsia="fr-FR"/>
        </w:rPr>
        <w:t xml:space="preserve">16h30 </w:t>
      </w:r>
      <w:r w:rsidR="00E43E20" w:rsidRPr="00AE413F">
        <w:rPr>
          <w:rFonts w:cs="Arial"/>
          <w:b/>
          <w:sz w:val="28"/>
          <w:szCs w:val="28"/>
          <w:lang w:eastAsia="fr-FR"/>
        </w:rPr>
        <w:t>Perspectives et c</w:t>
      </w:r>
      <w:r w:rsidR="00FB4386" w:rsidRPr="00AE413F">
        <w:rPr>
          <w:rFonts w:cs="Arial"/>
          <w:b/>
          <w:sz w:val="28"/>
          <w:szCs w:val="28"/>
          <w:lang w:eastAsia="fr-FR"/>
        </w:rPr>
        <w:t>onclusion</w:t>
      </w:r>
    </w:p>
    <w:p w14:paraId="79C9C799" w14:textId="705EE8AF" w:rsidR="00543950" w:rsidRDefault="00D87EE2" w:rsidP="00AE413F">
      <w:pPr>
        <w:spacing w:before="100" w:beforeAutospacing="1" w:after="100" w:afterAutospacing="1" w:line="360" w:lineRule="auto"/>
        <w:jc w:val="both"/>
        <w:rPr>
          <w:rFonts w:cs="Arial"/>
          <w:b/>
          <w:sz w:val="28"/>
          <w:szCs w:val="28"/>
          <w:lang w:eastAsia="fr-FR"/>
        </w:rPr>
      </w:pPr>
      <w:r>
        <w:rPr>
          <w:rFonts w:cs="Arial"/>
          <w:b/>
          <w:sz w:val="28"/>
          <w:szCs w:val="28"/>
          <w:lang w:eastAsia="fr-FR"/>
        </w:rPr>
        <w:t>17h00 Fin de la session</w:t>
      </w:r>
    </w:p>
    <w:p w14:paraId="5BB4AE47" w14:textId="05E09A65" w:rsidR="006B127A" w:rsidRPr="003C40D9" w:rsidRDefault="006B127A" w:rsidP="00543950">
      <w:pPr>
        <w:spacing w:before="100" w:beforeAutospacing="1" w:after="100" w:afterAutospacing="1" w:line="240" w:lineRule="auto"/>
        <w:jc w:val="both"/>
        <w:rPr>
          <w:rFonts w:cs="Arial"/>
          <w:b/>
          <w:sz w:val="24"/>
          <w:szCs w:val="24"/>
          <w:lang w:eastAsia="fr-FR"/>
        </w:rPr>
      </w:pPr>
      <w:r w:rsidRPr="003C40D9">
        <w:rPr>
          <w:rFonts w:cs="Arial"/>
          <w:b/>
          <w:sz w:val="24"/>
          <w:szCs w:val="24"/>
          <w:highlight w:val="yellow"/>
          <w:lang w:eastAsia="fr-FR"/>
        </w:rPr>
        <w:t>Supports de la formation</w:t>
      </w:r>
      <w:r w:rsidRPr="003C40D9">
        <w:rPr>
          <w:rFonts w:cs="Arial"/>
          <w:b/>
          <w:sz w:val="24"/>
          <w:szCs w:val="24"/>
          <w:lang w:eastAsia="fr-FR"/>
        </w:rPr>
        <w:t xml:space="preserve"> : </w:t>
      </w:r>
    </w:p>
    <w:p w14:paraId="148FDB21" w14:textId="7B6730DC" w:rsidR="006B127A" w:rsidRPr="00532537" w:rsidRDefault="006B127A" w:rsidP="00543950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  <w:lang w:eastAsia="fr-FR"/>
        </w:rPr>
      </w:pPr>
      <w:proofErr w:type="gramStart"/>
      <w:r w:rsidRPr="00532537">
        <w:rPr>
          <w:rFonts w:cs="Arial"/>
          <w:sz w:val="24"/>
          <w:szCs w:val="24"/>
          <w:lang w:eastAsia="fr-FR"/>
        </w:rPr>
        <w:t>guide</w:t>
      </w:r>
      <w:proofErr w:type="gramEnd"/>
      <w:r w:rsidRPr="00532537">
        <w:rPr>
          <w:rFonts w:cs="Arial"/>
          <w:sz w:val="24"/>
          <w:szCs w:val="24"/>
          <w:lang w:eastAsia="fr-FR"/>
        </w:rPr>
        <w:t xml:space="preserve"> UGICT-CGT du droit à la déconnexion</w:t>
      </w:r>
    </w:p>
    <w:p w14:paraId="2771354F" w14:textId="2F2C6808" w:rsidR="006B127A" w:rsidRPr="00532537" w:rsidRDefault="006B127A" w:rsidP="00543950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  <w:lang w:eastAsia="fr-FR"/>
        </w:rPr>
      </w:pPr>
      <w:proofErr w:type="gramStart"/>
      <w:r w:rsidRPr="00532537">
        <w:rPr>
          <w:rFonts w:cs="Arial"/>
          <w:sz w:val="24"/>
          <w:szCs w:val="24"/>
          <w:lang w:eastAsia="fr-FR"/>
        </w:rPr>
        <w:t>guide</w:t>
      </w:r>
      <w:proofErr w:type="gramEnd"/>
      <w:r w:rsidRPr="00532537">
        <w:rPr>
          <w:rFonts w:cs="Arial"/>
          <w:sz w:val="24"/>
          <w:szCs w:val="24"/>
          <w:lang w:eastAsia="fr-FR"/>
        </w:rPr>
        <w:t xml:space="preserve"> UGICT-CGT </w:t>
      </w:r>
      <w:r w:rsidR="00F20031" w:rsidRPr="00532537">
        <w:rPr>
          <w:rFonts w:cs="Arial"/>
          <w:sz w:val="24"/>
          <w:szCs w:val="24"/>
          <w:lang w:eastAsia="fr-FR"/>
        </w:rPr>
        <w:t xml:space="preserve">pour négocier </w:t>
      </w:r>
      <w:r w:rsidRPr="00532537">
        <w:rPr>
          <w:rFonts w:cs="Arial"/>
          <w:sz w:val="24"/>
          <w:szCs w:val="24"/>
          <w:lang w:eastAsia="fr-FR"/>
        </w:rPr>
        <w:t>le télétravail (fiches 9, 10, 11)</w:t>
      </w:r>
    </w:p>
    <w:p w14:paraId="5CEA449E" w14:textId="22575756" w:rsidR="006B127A" w:rsidRPr="00532537" w:rsidRDefault="006B127A" w:rsidP="00543950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  <w:lang w:eastAsia="fr-FR"/>
        </w:rPr>
      </w:pPr>
      <w:proofErr w:type="gramStart"/>
      <w:r w:rsidRPr="00532537">
        <w:rPr>
          <w:rFonts w:cs="Arial"/>
          <w:sz w:val="24"/>
          <w:szCs w:val="24"/>
          <w:lang w:eastAsia="fr-FR"/>
        </w:rPr>
        <w:t>guide</w:t>
      </w:r>
      <w:proofErr w:type="gramEnd"/>
      <w:r w:rsidRPr="00532537">
        <w:rPr>
          <w:rFonts w:cs="Arial"/>
          <w:sz w:val="24"/>
          <w:szCs w:val="24"/>
          <w:lang w:eastAsia="fr-FR"/>
        </w:rPr>
        <w:t xml:space="preserve"> UGICT-CGT Utiliser la transformation numérique pour changer le travail (partie temps de travail et déconnexion)</w:t>
      </w:r>
    </w:p>
    <w:p w14:paraId="361FDC8E" w14:textId="43B07102" w:rsidR="00532537" w:rsidRDefault="00532537" w:rsidP="006F5D4E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  <w:lang w:eastAsia="fr-FR"/>
        </w:rPr>
      </w:pPr>
      <w:proofErr w:type="gramStart"/>
      <w:r w:rsidRPr="00532537">
        <w:rPr>
          <w:rFonts w:cs="Arial"/>
          <w:sz w:val="24"/>
          <w:szCs w:val="24"/>
          <w:lang w:eastAsia="fr-FR"/>
        </w:rPr>
        <w:t>accord</w:t>
      </w:r>
      <w:proofErr w:type="gramEnd"/>
      <w:r w:rsidRPr="00532537">
        <w:rPr>
          <w:rFonts w:cs="Arial"/>
          <w:sz w:val="24"/>
          <w:szCs w:val="24"/>
          <w:lang w:eastAsia="fr-FR"/>
        </w:rPr>
        <w:t xml:space="preserve"> européen sur le numérique</w:t>
      </w:r>
    </w:p>
    <w:p w14:paraId="62EC3B48" w14:textId="39879B4E" w:rsidR="006F5D4E" w:rsidRPr="00532537" w:rsidRDefault="006F5D4E" w:rsidP="006F5D4E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  <w:lang w:eastAsia="fr-FR"/>
        </w:rPr>
      </w:pPr>
      <w:proofErr w:type="gramStart"/>
      <w:r>
        <w:rPr>
          <w:rFonts w:cs="Arial"/>
          <w:sz w:val="24"/>
          <w:szCs w:val="24"/>
          <w:lang w:eastAsia="fr-FR"/>
        </w:rPr>
        <w:t>modèle</w:t>
      </w:r>
      <w:proofErr w:type="gramEnd"/>
      <w:r>
        <w:rPr>
          <w:rFonts w:cs="Arial"/>
          <w:sz w:val="24"/>
          <w:szCs w:val="24"/>
          <w:lang w:eastAsia="fr-FR"/>
        </w:rPr>
        <w:t xml:space="preserve"> de consultation sur le droit à la déconnexion</w:t>
      </w:r>
    </w:p>
    <w:p w14:paraId="2DDBB2A1" w14:textId="78CE63B1" w:rsidR="00796C7E" w:rsidRPr="003C40D9" w:rsidRDefault="002100B8" w:rsidP="00543950">
      <w:pPr>
        <w:spacing w:before="100" w:beforeAutospacing="1" w:after="100" w:afterAutospacing="1" w:line="240" w:lineRule="auto"/>
        <w:jc w:val="both"/>
        <w:rPr>
          <w:rFonts w:cs="Arial"/>
          <w:b/>
          <w:sz w:val="24"/>
          <w:szCs w:val="24"/>
          <w:highlight w:val="yellow"/>
          <w:lang w:eastAsia="fr-FR"/>
        </w:rPr>
      </w:pPr>
      <w:r w:rsidRPr="003C40D9">
        <w:rPr>
          <w:rFonts w:cs="Arial"/>
          <w:b/>
          <w:sz w:val="24"/>
          <w:szCs w:val="24"/>
          <w:highlight w:val="yellow"/>
          <w:lang w:eastAsia="fr-FR"/>
        </w:rPr>
        <w:t>Droit à la déconnexion : un droit toujours en construction</w:t>
      </w:r>
    </w:p>
    <w:p w14:paraId="5A590DD8" w14:textId="4629F724" w:rsidR="00766DC0" w:rsidRPr="00543950" w:rsidRDefault="00E5715E" w:rsidP="00543950">
      <w:pPr>
        <w:spacing w:before="100" w:beforeAutospacing="1" w:after="100" w:afterAutospacing="1" w:line="240" w:lineRule="auto"/>
        <w:jc w:val="both"/>
        <w:rPr>
          <w:rFonts w:cs="Arial"/>
          <w:szCs w:val="28"/>
          <w:lang w:eastAsia="fr-FR"/>
        </w:rPr>
      </w:pPr>
      <w:r w:rsidRPr="00543950">
        <w:rPr>
          <w:rFonts w:cs="Arial"/>
          <w:szCs w:val="28"/>
          <w:lang w:eastAsia="fr-FR"/>
        </w:rPr>
        <w:t xml:space="preserve">Première organisation syndicale à tirer la sonnette d’alarme sur l’explosion du travail en dehors du temps et du lieu de travail favorisé par </w:t>
      </w:r>
      <w:r w:rsidR="003C40D9" w:rsidRPr="00543950">
        <w:rPr>
          <w:rFonts w:cs="Arial"/>
          <w:szCs w:val="28"/>
          <w:lang w:eastAsia="fr-FR"/>
        </w:rPr>
        <w:t xml:space="preserve">le management en place et </w:t>
      </w:r>
      <w:r w:rsidRPr="00543950">
        <w:rPr>
          <w:rFonts w:cs="Arial"/>
          <w:szCs w:val="28"/>
          <w:lang w:eastAsia="fr-FR"/>
        </w:rPr>
        <w:t xml:space="preserve">l’hyper connectivité que permet l’évolution des technologies de communication, l’UGICT-CGT a lancé en septembre 2014 une action syndicale « Pour le droit à la déconnexion et la réduction effective du temps de travail ». L’impact médiatique de cette campagne associée au travail de terrain syndical mené dans les services a permis de sensibiliser sur ce sujet et d’obtenir des premières avancées dans certains accords d’entreprises. En novembre 2015, l’UGICT-CGT a précisé ses propositions et adressé à la ministre du Travail des propositions rédigées pour « réduire le temps de travail à l’heure du numérique ». En mars 2016, 56% des cadres et 59% des professions intermédiaires se disent favorables à la mise en place d’un droit à la déconnexion. </w:t>
      </w:r>
      <w:r w:rsidR="00766DC0" w:rsidRPr="00543950">
        <w:rPr>
          <w:rFonts w:cs="Arial"/>
          <w:szCs w:val="28"/>
          <w:lang w:eastAsia="fr-FR"/>
        </w:rPr>
        <w:t xml:space="preserve">Ajouté à la </w:t>
      </w:r>
      <w:r w:rsidRPr="00543950">
        <w:rPr>
          <w:rFonts w:cs="Arial"/>
          <w:szCs w:val="28"/>
          <w:lang w:eastAsia="fr-FR"/>
        </w:rPr>
        <w:t xml:space="preserve">pression de la mobilisation contre la loi Travail, le gouvernement introduit le droit à la déconnexion dans la loi. Cette disposition, bien qu’insuffisante, </w:t>
      </w:r>
      <w:r w:rsidR="00766DC0" w:rsidRPr="00543950">
        <w:rPr>
          <w:rFonts w:cs="Arial"/>
          <w:szCs w:val="28"/>
          <w:lang w:eastAsia="fr-FR"/>
        </w:rPr>
        <w:t xml:space="preserve">ouvre le débat sur la nécessité de réduire le temps et la charge de travail à l’heure de l’internet mobile </w:t>
      </w:r>
      <w:r w:rsidR="00766DC0" w:rsidRPr="00543950">
        <w:rPr>
          <w:rFonts w:cs="Arial"/>
          <w:szCs w:val="28"/>
          <w:lang w:eastAsia="fr-FR"/>
        </w:rPr>
        <w:lastRenderedPageBreak/>
        <w:t>et de la transformation numérique des entreprises et des administrations. Aujourd’hui</w:t>
      </w:r>
      <w:r w:rsidR="003C40D9" w:rsidRPr="00543950">
        <w:rPr>
          <w:rFonts w:cs="Arial"/>
          <w:szCs w:val="28"/>
          <w:lang w:eastAsia="fr-FR"/>
        </w:rPr>
        <w:t>, ce sont 6</w:t>
      </w:r>
      <w:r w:rsidR="001A2A01" w:rsidRPr="00543950">
        <w:rPr>
          <w:rFonts w:cs="Arial"/>
          <w:szCs w:val="28"/>
          <w:lang w:eastAsia="fr-FR"/>
        </w:rPr>
        <w:t xml:space="preserve">9 </w:t>
      </w:r>
      <w:r w:rsidR="003C40D9" w:rsidRPr="00543950">
        <w:rPr>
          <w:rFonts w:cs="Arial"/>
          <w:szCs w:val="28"/>
          <w:lang w:eastAsia="fr-FR"/>
        </w:rPr>
        <w:t>% des cadres et 6</w:t>
      </w:r>
      <w:r w:rsidR="001A2A01" w:rsidRPr="00543950">
        <w:rPr>
          <w:rFonts w:cs="Arial"/>
          <w:szCs w:val="28"/>
          <w:lang w:eastAsia="fr-FR"/>
        </w:rPr>
        <w:t xml:space="preserve">1 </w:t>
      </w:r>
      <w:r w:rsidR="003C40D9" w:rsidRPr="00543950">
        <w:rPr>
          <w:rFonts w:cs="Arial"/>
          <w:szCs w:val="28"/>
          <w:lang w:eastAsia="fr-FR"/>
        </w:rPr>
        <w:t>% des professions intermédiaires qui veulent disposer d’un droit à la déconnexion effectif.</w:t>
      </w:r>
    </w:p>
    <w:sectPr w:rsidR="00766DC0" w:rsidRPr="00543950" w:rsidSect="00796C7E">
      <w:pgSz w:w="11906" w:h="16838"/>
      <w:pgMar w:top="851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E292" w14:textId="77777777" w:rsidR="003A1B7F" w:rsidRDefault="003A1B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66077AF" w14:textId="77777777" w:rsidR="003A1B7F" w:rsidRDefault="003A1B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A62A" w14:textId="77777777" w:rsidR="003A1B7F" w:rsidRDefault="003A1B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A0E1550" w14:textId="77777777" w:rsidR="003A1B7F" w:rsidRDefault="003A1B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EB3"/>
    <w:multiLevelType w:val="hybridMultilevel"/>
    <w:tmpl w:val="97448AFA"/>
    <w:lvl w:ilvl="0" w:tplc="7966B2B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E1FB5"/>
    <w:multiLevelType w:val="hybridMultilevel"/>
    <w:tmpl w:val="58726C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C688C"/>
    <w:multiLevelType w:val="hybridMultilevel"/>
    <w:tmpl w:val="15DAB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746"/>
    <w:multiLevelType w:val="hybridMultilevel"/>
    <w:tmpl w:val="20748DD8"/>
    <w:lvl w:ilvl="0" w:tplc="9CFE49C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E3625"/>
    <w:multiLevelType w:val="hybridMultilevel"/>
    <w:tmpl w:val="366635DC"/>
    <w:lvl w:ilvl="0" w:tplc="F428305A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FF56FA"/>
    <w:multiLevelType w:val="hybridMultilevel"/>
    <w:tmpl w:val="6AFE12F8"/>
    <w:lvl w:ilvl="0" w:tplc="1DBE497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EA86996"/>
    <w:multiLevelType w:val="hybridMultilevel"/>
    <w:tmpl w:val="7B30847E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27E2222"/>
    <w:multiLevelType w:val="hybridMultilevel"/>
    <w:tmpl w:val="47AE6082"/>
    <w:lvl w:ilvl="0" w:tplc="040C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69504D6"/>
    <w:multiLevelType w:val="hybridMultilevel"/>
    <w:tmpl w:val="902C94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541AA"/>
    <w:multiLevelType w:val="hybridMultilevel"/>
    <w:tmpl w:val="A9E67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36D4D"/>
    <w:multiLevelType w:val="hybridMultilevel"/>
    <w:tmpl w:val="682C01B8"/>
    <w:lvl w:ilvl="0" w:tplc="6408037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3452A"/>
    <w:multiLevelType w:val="hybridMultilevel"/>
    <w:tmpl w:val="AEF8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4438"/>
    <w:multiLevelType w:val="hybridMultilevel"/>
    <w:tmpl w:val="55C60CAE"/>
    <w:lvl w:ilvl="0" w:tplc="005E73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7E"/>
    <w:rsid w:val="000B169E"/>
    <w:rsid w:val="000C2267"/>
    <w:rsid w:val="000D5B4B"/>
    <w:rsid w:val="000E34C8"/>
    <w:rsid w:val="000F6265"/>
    <w:rsid w:val="00124EF0"/>
    <w:rsid w:val="00127590"/>
    <w:rsid w:val="00141671"/>
    <w:rsid w:val="00144FD0"/>
    <w:rsid w:val="00161F20"/>
    <w:rsid w:val="00177AFF"/>
    <w:rsid w:val="001A2A01"/>
    <w:rsid w:val="001B00F7"/>
    <w:rsid w:val="002100B8"/>
    <w:rsid w:val="00220E5B"/>
    <w:rsid w:val="002224D9"/>
    <w:rsid w:val="00252FB2"/>
    <w:rsid w:val="00297A85"/>
    <w:rsid w:val="002D0CFE"/>
    <w:rsid w:val="00347B3F"/>
    <w:rsid w:val="00347C01"/>
    <w:rsid w:val="003A1B7F"/>
    <w:rsid w:val="003A5E02"/>
    <w:rsid w:val="003B7CDE"/>
    <w:rsid w:val="003C0D5A"/>
    <w:rsid w:val="003C40D9"/>
    <w:rsid w:val="003D2812"/>
    <w:rsid w:val="00422D13"/>
    <w:rsid w:val="00443FF3"/>
    <w:rsid w:val="004932B2"/>
    <w:rsid w:val="004A2462"/>
    <w:rsid w:val="004B570D"/>
    <w:rsid w:val="00505B70"/>
    <w:rsid w:val="00532537"/>
    <w:rsid w:val="00543950"/>
    <w:rsid w:val="00561FD7"/>
    <w:rsid w:val="005E5859"/>
    <w:rsid w:val="00685AD5"/>
    <w:rsid w:val="006A480D"/>
    <w:rsid w:val="006B127A"/>
    <w:rsid w:val="006F5D4E"/>
    <w:rsid w:val="00731EB3"/>
    <w:rsid w:val="00756BEA"/>
    <w:rsid w:val="00766DC0"/>
    <w:rsid w:val="00767C9D"/>
    <w:rsid w:val="00770BAF"/>
    <w:rsid w:val="007755A3"/>
    <w:rsid w:val="00777CC7"/>
    <w:rsid w:val="00796C7E"/>
    <w:rsid w:val="007E044A"/>
    <w:rsid w:val="00804B43"/>
    <w:rsid w:val="00844746"/>
    <w:rsid w:val="00854E89"/>
    <w:rsid w:val="008B287B"/>
    <w:rsid w:val="008B68D9"/>
    <w:rsid w:val="008C6873"/>
    <w:rsid w:val="008F4836"/>
    <w:rsid w:val="008F5291"/>
    <w:rsid w:val="00970712"/>
    <w:rsid w:val="00980995"/>
    <w:rsid w:val="00991DDC"/>
    <w:rsid w:val="00A44E3A"/>
    <w:rsid w:val="00A56688"/>
    <w:rsid w:val="00A6139B"/>
    <w:rsid w:val="00AD752F"/>
    <w:rsid w:val="00AE413F"/>
    <w:rsid w:val="00AE6C37"/>
    <w:rsid w:val="00AF7C12"/>
    <w:rsid w:val="00B24F53"/>
    <w:rsid w:val="00B96170"/>
    <w:rsid w:val="00BB5D7D"/>
    <w:rsid w:val="00BC5026"/>
    <w:rsid w:val="00BC548F"/>
    <w:rsid w:val="00C10DB7"/>
    <w:rsid w:val="00C5682B"/>
    <w:rsid w:val="00C94098"/>
    <w:rsid w:val="00CC125A"/>
    <w:rsid w:val="00CD4B47"/>
    <w:rsid w:val="00D3245E"/>
    <w:rsid w:val="00D41500"/>
    <w:rsid w:val="00D87EE2"/>
    <w:rsid w:val="00E214AF"/>
    <w:rsid w:val="00E43E20"/>
    <w:rsid w:val="00E46660"/>
    <w:rsid w:val="00E5715E"/>
    <w:rsid w:val="00E82B62"/>
    <w:rsid w:val="00E96710"/>
    <w:rsid w:val="00EB364C"/>
    <w:rsid w:val="00F13D2D"/>
    <w:rsid w:val="00F20031"/>
    <w:rsid w:val="00F26ACB"/>
    <w:rsid w:val="00F33634"/>
    <w:rsid w:val="00F337F0"/>
    <w:rsid w:val="00F465CD"/>
    <w:rsid w:val="00FA1370"/>
    <w:rsid w:val="00FA67A5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E4C91"/>
  <w15:docId w15:val="{A1454854-D6E4-4585-8169-A32EFF03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hAnsi="Arial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Notedebasdepage">
    <w:name w:val="footnote text"/>
    <w:basedOn w:val="Normal"/>
    <w:link w:val="NotedebasdepageCar"/>
    <w:uiPriority w:val="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</vt:lpstr>
    </vt:vector>
  </TitlesOfParts>
  <Company>ORANGE FT Group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</dc:title>
  <dc:creator>Valued Acer Customer</dc:creator>
  <cp:lastModifiedBy>Jean</cp:lastModifiedBy>
  <cp:revision>2</cp:revision>
  <cp:lastPrinted>2021-05-10T11:57:00Z</cp:lastPrinted>
  <dcterms:created xsi:type="dcterms:W3CDTF">2021-05-11T14:03:00Z</dcterms:created>
  <dcterms:modified xsi:type="dcterms:W3CDTF">2021-05-11T14:03:00Z</dcterms:modified>
</cp:coreProperties>
</file>